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47" w:rsidRDefault="00FE0A22" w:rsidP="00CF703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42424"/>
          <w:bdr w:val="none" w:sz="0" w:space="0" w:color="auto" w:frame="1"/>
          <w:lang w:eastAsia="ru-RU"/>
        </w:rPr>
      </w:pPr>
      <w:r>
        <w:rPr>
          <w:rFonts w:eastAsia="Times New Roman" w:cstheme="minorHAnsi"/>
          <w:b/>
          <w:bCs/>
          <w:color w:val="242424"/>
          <w:bdr w:val="none" w:sz="0" w:space="0" w:color="auto" w:frame="1"/>
          <w:lang w:eastAsia="ru-RU"/>
        </w:rPr>
        <w:t>РЫНОК</w:t>
      </w:r>
      <w:r w:rsidR="00F064E4" w:rsidRPr="00CF703E">
        <w:rPr>
          <w:rFonts w:eastAsia="Times New Roman" w:cstheme="minorHAnsi"/>
          <w:b/>
          <w:bCs/>
          <w:color w:val="242424"/>
          <w:bdr w:val="none" w:sz="0" w:space="0" w:color="auto" w:frame="1"/>
          <w:lang w:eastAsia="ru-RU"/>
        </w:rPr>
        <w:t xml:space="preserve"> США:</w:t>
      </w:r>
      <w:r w:rsidR="00CF703E" w:rsidRPr="00CF703E">
        <w:rPr>
          <w:rFonts w:eastAsia="Times New Roman" w:cstheme="minorHAnsi"/>
          <w:b/>
          <w:bCs/>
          <w:color w:val="242424"/>
          <w:bdr w:val="none" w:sz="0" w:space="0" w:color="auto" w:frame="1"/>
          <w:lang w:eastAsia="ru-RU"/>
        </w:rPr>
        <w:t xml:space="preserve"> </w:t>
      </w:r>
      <w:r>
        <w:rPr>
          <w:rFonts w:eastAsia="Times New Roman" w:cstheme="minorHAnsi"/>
          <w:b/>
          <w:bCs/>
          <w:color w:val="242424"/>
          <w:bdr w:val="none" w:sz="0" w:space="0" w:color="auto" w:frame="1"/>
          <w:lang w:eastAsia="ru-RU"/>
        </w:rPr>
        <w:t>ОБЗОР И ПРОГНОЗ НА</w:t>
      </w:r>
      <w:r w:rsidR="00F064E4" w:rsidRPr="00CF703E">
        <w:rPr>
          <w:rFonts w:eastAsia="Times New Roman" w:cstheme="minorHAnsi"/>
          <w:b/>
          <w:bCs/>
          <w:color w:val="242424"/>
          <w:bdr w:val="none" w:sz="0" w:space="0" w:color="auto" w:frame="1"/>
          <w:lang w:eastAsia="ru-RU"/>
        </w:rPr>
        <w:t xml:space="preserve"> </w:t>
      </w:r>
      <w:r w:rsidR="00156165" w:rsidRPr="00156165">
        <w:rPr>
          <w:rFonts w:eastAsia="Times New Roman" w:cstheme="minorHAnsi"/>
          <w:b/>
          <w:bCs/>
          <w:color w:val="242424"/>
          <w:bdr w:val="none" w:sz="0" w:space="0" w:color="auto" w:frame="1"/>
          <w:lang w:eastAsia="ru-RU"/>
        </w:rPr>
        <w:t>25</w:t>
      </w:r>
      <w:r w:rsidR="00F064E4" w:rsidRPr="00CF703E">
        <w:rPr>
          <w:rFonts w:eastAsia="Times New Roman" w:cstheme="minorHAnsi"/>
          <w:b/>
          <w:bCs/>
          <w:color w:val="242424"/>
          <w:bdr w:val="none" w:sz="0" w:space="0" w:color="auto" w:frame="1"/>
          <w:lang w:eastAsia="ru-RU"/>
        </w:rPr>
        <w:t xml:space="preserve"> </w:t>
      </w:r>
      <w:r>
        <w:rPr>
          <w:rFonts w:eastAsia="Times New Roman" w:cstheme="minorHAnsi"/>
          <w:b/>
          <w:bCs/>
          <w:color w:val="242424"/>
          <w:bdr w:val="none" w:sz="0" w:space="0" w:color="auto" w:frame="1"/>
          <w:lang w:eastAsia="ru-RU"/>
        </w:rPr>
        <w:t>ИЮЛЯ</w:t>
      </w:r>
      <w:r w:rsidR="00F064E4" w:rsidRPr="00CF703E">
        <w:rPr>
          <w:rFonts w:eastAsia="Times New Roman" w:cstheme="minorHAnsi"/>
          <w:b/>
          <w:bCs/>
          <w:color w:val="242424"/>
          <w:bdr w:val="none" w:sz="0" w:space="0" w:color="auto" w:frame="1"/>
          <w:lang w:eastAsia="ru-RU"/>
        </w:rPr>
        <w:t>.</w:t>
      </w:r>
      <w:r w:rsidR="00BC2E55">
        <w:rPr>
          <w:rFonts w:eastAsia="Times New Roman" w:cstheme="minorHAnsi"/>
          <w:b/>
          <w:bCs/>
          <w:color w:val="242424"/>
          <w:bdr w:val="none" w:sz="0" w:space="0" w:color="auto" w:frame="1"/>
          <w:lang w:eastAsia="ru-RU"/>
        </w:rPr>
        <w:t xml:space="preserve"> </w:t>
      </w:r>
      <w:r w:rsidR="00D05E21">
        <w:rPr>
          <w:rFonts w:eastAsia="Times New Roman" w:cstheme="minorHAnsi"/>
          <w:b/>
          <w:bCs/>
          <w:color w:val="242424"/>
          <w:bdr w:val="none" w:sz="0" w:space="0" w:color="auto" w:frame="1"/>
          <w:lang w:eastAsia="ru-RU"/>
        </w:rPr>
        <w:t>КОРРЕКЦИЯ МОЖЕТ ПРОДОЛЖИТЬСЯ</w:t>
      </w:r>
      <w:r w:rsidR="00370486">
        <w:rPr>
          <w:rFonts w:eastAsia="Times New Roman" w:cstheme="minorHAnsi"/>
          <w:b/>
          <w:bCs/>
          <w:color w:val="242424"/>
          <w:bdr w:val="none" w:sz="0" w:space="0" w:color="auto" w:frame="1"/>
          <w:lang w:eastAsia="ru-RU"/>
        </w:rPr>
        <w:t xml:space="preserve"> </w:t>
      </w:r>
    </w:p>
    <w:p w:rsidR="0008608E" w:rsidRPr="00CF703E" w:rsidRDefault="0008608E" w:rsidP="00CF703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42424"/>
          <w:bdr w:val="none" w:sz="0" w:space="0" w:color="auto" w:frame="1"/>
          <w:lang w:eastAsia="ru-RU"/>
        </w:rPr>
      </w:pPr>
    </w:p>
    <w:p w:rsidR="00ED3F01" w:rsidRPr="00CF703E" w:rsidRDefault="00F064E4" w:rsidP="00CF703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42424"/>
          <w:bdr w:val="none" w:sz="0" w:space="0" w:color="auto" w:frame="1"/>
          <w:lang w:eastAsia="ru-RU"/>
        </w:rPr>
      </w:pPr>
      <w:r w:rsidRPr="00CF703E">
        <w:rPr>
          <w:rFonts w:eastAsia="Times New Roman" w:cstheme="minorHAnsi"/>
          <w:b/>
          <w:bCs/>
          <w:color w:val="242424"/>
          <w:bdr w:val="none" w:sz="0" w:space="0" w:color="auto" w:frame="1"/>
          <w:lang w:eastAsia="ru-RU"/>
        </w:rPr>
        <w:t>Рынок накануне</w:t>
      </w:r>
      <w:r w:rsidR="00D05E21">
        <w:rPr>
          <w:rFonts w:eastAsia="Times New Roman" w:cstheme="minorHAnsi"/>
          <w:b/>
          <w:bCs/>
          <w:color w:val="242424"/>
          <w:bdr w:val="none" w:sz="0" w:space="0" w:color="auto" w:frame="1"/>
          <w:lang w:eastAsia="ru-RU"/>
        </w:rPr>
        <w:br/>
      </w:r>
    </w:p>
    <w:p w:rsidR="00F032C6" w:rsidRPr="00F032C6" w:rsidRDefault="006247EA" w:rsidP="00166CC9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bdr w:val="none" w:sz="0" w:space="0" w:color="auto" w:frame="1"/>
          <w:lang w:eastAsia="ru-RU"/>
        </w:rPr>
      </w:pPr>
      <w:bookmarkStart w:id="0" w:name="OLE_LINK1"/>
      <w:r>
        <w:rPr>
          <w:rFonts w:eastAsia="Times New Roman" w:cstheme="minorHAnsi"/>
          <w:color w:val="242424"/>
          <w:bdr w:val="none" w:sz="0" w:space="0" w:color="auto" w:frame="1"/>
          <w:lang w:eastAsia="ru-RU"/>
        </w:rPr>
        <w:t>Торг</w:t>
      </w:r>
      <w:r w:rsidR="00FE0A22">
        <w:rPr>
          <w:rFonts w:eastAsia="Times New Roman" w:cstheme="minorHAnsi"/>
          <w:color w:val="242424"/>
          <w:bdr w:val="none" w:sz="0" w:space="0" w:color="auto" w:frame="1"/>
          <w:lang w:eastAsia="ru-RU"/>
        </w:rPr>
        <w:t>и</w:t>
      </w:r>
      <w:r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 </w:t>
      </w:r>
      <w:r w:rsidR="00156165" w:rsidRPr="00156165">
        <w:rPr>
          <w:rFonts w:eastAsia="Times New Roman" w:cstheme="minorHAnsi"/>
          <w:color w:val="242424"/>
          <w:bdr w:val="none" w:sz="0" w:space="0" w:color="auto" w:frame="1"/>
          <w:lang w:eastAsia="ru-RU"/>
        </w:rPr>
        <w:t>24</w:t>
      </w:r>
      <w:r w:rsidR="00185300" w:rsidRPr="00CF703E"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 </w:t>
      </w:r>
      <w:r w:rsidR="00CA1FDC">
        <w:rPr>
          <w:rFonts w:eastAsia="Times New Roman" w:cstheme="minorHAnsi"/>
          <w:color w:val="242424"/>
          <w:bdr w:val="none" w:sz="0" w:space="0" w:color="auto" w:frame="1"/>
          <w:lang w:eastAsia="ru-RU"/>
        </w:rPr>
        <w:t>ию</w:t>
      </w:r>
      <w:r w:rsidR="00FE0A22">
        <w:rPr>
          <w:rFonts w:eastAsia="Times New Roman" w:cstheme="minorHAnsi"/>
          <w:color w:val="242424"/>
          <w:bdr w:val="none" w:sz="0" w:space="0" w:color="auto" w:frame="1"/>
          <w:lang w:eastAsia="ru-RU"/>
        </w:rPr>
        <w:t>л</w:t>
      </w:r>
      <w:r w:rsidR="00CA1FDC">
        <w:rPr>
          <w:rFonts w:eastAsia="Times New Roman" w:cstheme="minorHAnsi"/>
          <w:color w:val="242424"/>
          <w:bdr w:val="none" w:sz="0" w:space="0" w:color="auto" w:frame="1"/>
          <w:lang w:eastAsia="ru-RU"/>
        </w:rPr>
        <w:t>я</w:t>
      </w:r>
      <w:r w:rsidR="00185300" w:rsidRPr="00CF703E"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 </w:t>
      </w:r>
      <w:r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на </w:t>
      </w:r>
      <w:r w:rsidR="00185300" w:rsidRPr="00CF703E">
        <w:rPr>
          <w:rFonts w:eastAsia="Times New Roman" w:cstheme="minorHAnsi"/>
          <w:color w:val="242424"/>
          <w:bdr w:val="none" w:sz="0" w:space="0" w:color="auto" w:frame="1"/>
          <w:lang w:eastAsia="ru-RU"/>
        </w:rPr>
        <w:t>американски</w:t>
      </w:r>
      <w:r>
        <w:rPr>
          <w:rFonts w:eastAsia="Times New Roman" w:cstheme="minorHAnsi"/>
          <w:color w:val="242424"/>
          <w:bdr w:val="none" w:sz="0" w:space="0" w:color="auto" w:frame="1"/>
          <w:lang w:eastAsia="ru-RU"/>
        </w:rPr>
        <w:t>х</w:t>
      </w:r>
      <w:r w:rsidR="00185300" w:rsidRPr="00CF703E"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 фондовы</w:t>
      </w:r>
      <w:r>
        <w:rPr>
          <w:rFonts w:eastAsia="Times New Roman" w:cstheme="minorHAnsi"/>
          <w:color w:val="242424"/>
          <w:bdr w:val="none" w:sz="0" w:space="0" w:color="auto" w:frame="1"/>
          <w:lang w:eastAsia="ru-RU"/>
        </w:rPr>
        <w:t>х</w:t>
      </w:r>
      <w:r w:rsidR="00185300" w:rsidRPr="00CF703E"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 площадк</w:t>
      </w:r>
      <w:r>
        <w:rPr>
          <w:rFonts w:eastAsia="Times New Roman" w:cstheme="minorHAnsi"/>
          <w:color w:val="242424"/>
          <w:bdr w:val="none" w:sz="0" w:space="0" w:color="auto" w:frame="1"/>
          <w:lang w:eastAsia="ru-RU"/>
        </w:rPr>
        <w:t>ах</w:t>
      </w:r>
      <w:r w:rsidR="00185300" w:rsidRPr="00CF703E"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 </w:t>
      </w:r>
      <w:r w:rsidR="007742B1">
        <w:rPr>
          <w:rFonts w:eastAsia="Times New Roman" w:cstheme="minorHAnsi"/>
          <w:color w:val="242424"/>
          <w:bdr w:val="none" w:sz="0" w:space="0" w:color="auto" w:frame="1"/>
          <w:lang w:eastAsia="ru-RU"/>
        </w:rPr>
        <w:t>завершились</w:t>
      </w:r>
      <w:r w:rsidR="0008608E"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 </w:t>
      </w:r>
      <w:r w:rsidR="00156165">
        <w:rPr>
          <w:rFonts w:eastAsia="Times New Roman" w:cstheme="minorHAnsi"/>
          <w:color w:val="242424"/>
          <w:bdr w:val="none" w:sz="0" w:space="0" w:color="auto" w:frame="1"/>
          <w:lang w:eastAsia="ru-RU"/>
        </w:rPr>
        <w:t>значительным снижением</w:t>
      </w:r>
      <w:r w:rsidR="00185300" w:rsidRPr="00CF703E">
        <w:rPr>
          <w:rFonts w:eastAsia="Times New Roman" w:cstheme="minorHAnsi"/>
          <w:color w:val="242424"/>
          <w:bdr w:val="none" w:sz="0" w:space="0" w:color="auto" w:frame="1"/>
          <w:lang w:eastAsia="ru-RU"/>
        </w:rPr>
        <w:t>. S&amp;P 500</w:t>
      </w:r>
      <w:r w:rsidR="00D05E21"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 опустился</w:t>
      </w:r>
      <w:r w:rsidR="00156165"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 на</w:t>
      </w:r>
      <w:r w:rsidR="00D05E21"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 </w:t>
      </w:r>
      <w:proofErr w:type="gramStart"/>
      <w:r w:rsidR="00D05E21">
        <w:rPr>
          <w:rFonts w:eastAsia="Times New Roman" w:cstheme="minorHAnsi"/>
          <w:color w:val="242424"/>
          <w:bdr w:val="none" w:sz="0" w:space="0" w:color="auto" w:frame="1"/>
          <w:lang w:eastAsia="ru-RU"/>
        </w:rPr>
        <w:t>максимальные</w:t>
      </w:r>
      <w:proofErr w:type="gramEnd"/>
      <w:r w:rsidR="00D05E21"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 с декабря 2022-го 2,31%, </w:t>
      </w:r>
      <w:r w:rsidR="002D0D74"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 </w:t>
      </w:r>
      <w:r w:rsidR="005D1C02">
        <w:rPr>
          <w:rFonts w:eastAsia="Times New Roman" w:cstheme="minorHAnsi"/>
          <w:color w:val="242424"/>
          <w:bdr w:val="none" w:sz="0" w:space="0" w:color="auto" w:frame="1"/>
          <w:lang w:eastAsia="ru-RU"/>
        </w:rPr>
        <w:t>NASDAQ</w:t>
      </w:r>
      <w:r w:rsidR="00CE5A94" w:rsidRPr="00CF703E">
        <w:rPr>
          <w:rFonts w:eastAsia="Times New Roman" w:cstheme="minorHAnsi"/>
          <w:color w:val="242424"/>
          <w:bdr w:val="none" w:sz="0" w:space="0" w:color="auto" w:frame="1"/>
          <w:lang w:eastAsia="ru-RU"/>
        </w:rPr>
        <w:t> 100</w:t>
      </w:r>
      <w:r w:rsidR="00CE5A94"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 </w:t>
      </w:r>
      <w:r w:rsidR="00D05E21">
        <w:rPr>
          <w:rFonts w:eastAsia="Times New Roman" w:cstheme="minorHAnsi"/>
          <w:color w:val="242424"/>
          <w:bdr w:val="none" w:sz="0" w:space="0" w:color="auto" w:frame="1"/>
          <w:lang w:eastAsia="ru-RU"/>
        </w:rPr>
        <w:t>потерял</w:t>
      </w:r>
      <w:r w:rsidR="005211B6"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 </w:t>
      </w:r>
      <w:r w:rsidR="00156165">
        <w:rPr>
          <w:rFonts w:eastAsia="Times New Roman" w:cstheme="minorHAnsi"/>
          <w:color w:val="242424"/>
          <w:bdr w:val="none" w:sz="0" w:space="0" w:color="auto" w:frame="1"/>
          <w:lang w:eastAsia="ru-RU"/>
        </w:rPr>
        <w:t>3</w:t>
      </w:r>
      <w:r w:rsidR="00D84690">
        <w:rPr>
          <w:rFonts w:eastAsia="Times New Roman" w:cstheme="minorHAnsi"/>
          <w:color w:val="242424"/>
          <w:bdr w:val="none" w:sz="0" w:space="0" w:color="auto" w:frame="1"/>
          <w:lang w:eastAsia="ru-RU"/>
        </w:rPr>
        <w:t>,</w:t>
      </w:r>
      <w:r w:rsidR="00156165">
        <w:rPr>
          <w:rFonts w:eastAsia="Times New Roman" w:cstheme="minorHAnsi"/>
          <w:color w:val="242424"/>
          <w:bdr w:val="none" w:sz="0" w:space="0" w:color="auto" w:frame="1"/>
          <w:lang w:eastAsia="ru-RU"/>
        </w:rPr>
        <w:t>64</w:t>
      </w:r>
      <w:r w:rsidR="005211B6">
        <w:rPr>
          <w:rFonts w:eastAsia="Times New Roman" w:cstheme="minorHAnsi"/>
          <w:color w:val="242424"/>
          <w:bdr w:val="none" w:sz="0" w:space="0" w:color="auto" w:frame="1"/>
          <w:lang w:eastAsia="ru-RU"/>
        </w:rPr>
        <w:t>%</w:t>
      </w:r>
      <w:r w:rsidR="00166CC9"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, что оказалось самым </w:t>
      </w:r>
      <w:r w:rsidR="0008608E">
        <w:rPr>
          <w:rFonts w:eastAsia="Times New Roman" w:cstheme="minorHAnsi"/>
          <w:color w:val="242424"/>
          <w:bdr w:val="none" w:sz="0" w:space="0" w:color="auto" w:frame="1"/>
          <w:lang w:eastAsia="ru-RU"/>
        </w:rPr>
        <w:t>глубоким</w:t>
      </w:r>
      <w:r w:rsidR="00D05E21"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 спадом</w:t>
      </w:r>
      <w:r w:rsidR="00166CC9"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 с </w:t>
      </w:r>
      <w:r w:rsidR="00156165">
        <w:rPr>
          <w:rFonts w:eastAsia="Times New Roman" w:cstheme="minorHAnsi"/>
          <w:color w:val="242424"/>
          <w:bdr w:val="none" w:sz="0" w:space="0" w:color="auto" w:frame="1"/>
          <w:lang w:eastAsia="ru-RU"/>
        </w:rPr>
        <w:t>октября</w:t>
      </w:r>
      <w:r w:rsidR="00D05E21"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 того же </w:t>
      </w:r>
      <w:r w:rsidR="00166CC9">
        <w:rPr>
          <w:rFonts w:eastAsia="Times New Roman" w:cstheme="minorHAnsi"/>
          <w:color w:val="242424"/>
          <w:bdr w:val="none" w:sz="0" w:space="0" w:color="auto" w:frame="1"/>
          <w:lang w:eastAsia="ru-RU"/>
        </w:rPr>
        <w:t>года</w:t>
      </w:r>
      <w:r w:rsidR="00FE0A22"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. </w:t>
      </w:r>
      <w:r w:rsidR="00156165">
        <w:rPr>
          <w:rFonts w:eastAsia="Times New Roman" w:cstheme="minorHAnsi"/>
          <w:color w:val="242424"/>
          <w:bdr w:val="none" w:sz="0" w:space="0" w:color="auto" w:frame="1"/>
          <w:lang w:val="en-US" w:eastAsia="ru-RU"/>
        </w:rPr>
        <w:t>Dow</w:t>
      </w:r>
      <w:r w:rsidR="00156165" w:rsidRPr="00166CC9"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 </w:t>
      </w:r>
      <w:r w:rsidR="00156165">
        <w:rPr>
          <w:rFonts w:eastAsia="Times New Roman" w:cstheme="minorHAnsi"/>
          <w:color w:val="242424"/>
          <w:bdr w:val="none" w:sz="0" w:space="0" w:color="auto" w:frame="1"/>
          <w:lang w:val="en-US" w:eastAsia="ru-RU"/>
        </w:rPr>
        <w:t>Jones</w:t>
      </w:r>
      <w:r w:rsidR="00156165" w:rsidRPr="00166CC9"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 </w:t>
      </w:r>
      <w:r w:rsidR="00D05E21">
        <w:rPr>
          <w:rFonts w:eastAsia="Times New Roman" w:cstheme="minorHAnsi"/>
          <w:color w:val="242424"/>
          <w:bdr w:val="none" w:sz="0" w:space="0" w:color="auto" w:frame="1"/>
          <w:lang w:eastAsia="ru-RU"/>
        </w:rPr>
        <w:t>упал на</w:t>
      </w:r>
      <w:r w:rsidR="00156165"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 1</w:t>
      </w:r>
      <w:proofErr w:type="gramStart"/>
      <w:r w:rsidR="00156165">
        <w:rPr>
          <w:rFonts w:eastAsia="Times New Roman" w:cstheme="minorHAnsi"/>
          <w:color w:val="242424"/>
          <w:bdr w:val="none" w:sz="0" w:space="0" w:color="auto" w:frame="1"/>
          <w:lang w:eastAsia="ru-RU"/>
        </w:rPr>
        <w:t>,25</w:t>
      </w:r>
      <w:proofErr w:type="gramEnd"/>
      <w:r w:rsidR="00156165"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%. </w:t>
      </w:r>
      <w:proofErr w:type="spellStart"/>
      <w:r w:rsidR="008C1169" w:rsidRPr="00CF703E">
        <w:rPr>
          <w:rFonts w:eastAsia="Times New Roman" w:cstheme="minorHAnsi"/>
          <w:color w:val="242424"/>
          <w:bdr w:val="none" w:sz="0" w:space="0" w:color="auto" w:frame="1"/>
          <w:lang w:eastAsia="ru-RU"/>
        </w:rPr>
        <w:t>Russell</w:t>
      </w:r>
      <w:proofErr w:type="spellEnd"/>
      <w:r w:rsidR="008C1169" w:rsidRPr="00CF703E"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 2000</w:t>
      </w:r>
      <w:r w:rsidR="00FE0A22"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 </w:t>
      </w:r>
      <w:r w:rsidR="009737BB">
        <w:rPr>
          <w:rFonts w:eastAsia="Times New Roman" w:cstheme="minorHAnsi"/>
          <w:color w:val="242424"/>
          <w:bdr w:val="none" w:sz="0" w:space="0" w:color="auto" w:frame="1"/>
          <w:lang w:eastAsia="ru-RU"/>
        </w:rPr>
        <w:t>в течение дня выглядел</w:t>
      </w:r>
      <w:r w:rsidR="00D05E21"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 более уверенно</w:t>
      </w:r>
      <w:r w:rsidR="00156165"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, однако </w:t>
      </w:r>
      <w:r w:rsidR="009737BB"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ближе к концу дня не удержал позиции </w:t>
      </w:r>
      <w:r w:rsidR="00156165"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 и в итоге </w:t>
      </w:r>
      <w:r w:rsidR="00D05E21">
        <w:rPr>
          <w:rFonts w:eastAsia="Times New Roman" w:cstheme="minorHAnsi"/>
          <w:color w:val="242424"/>
          <w:bdr w:val="none" w:sz="0" w:space="0" w:color="auto" w:frame="1"/>
          <w:lang w:eastAsia="ru-RU"/>
        </w:rPr>
        <w:t>снизился на</w:t>
      </w:r>
      <w:r w:rsidR="005211B6"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 </w:t>
      </w:r>
      <w:r w:rsidR="00156165">
        <w:rPr>
          <w:rFonts w:eastAsia="Times New Roman" w:cstheme="minorHAnsi"/>
          <w:color w:val="242424"/>
          <w:bdr w:val="none" w:sz="0" w:space="0" w:color="auto" w:frame="1"/>
          <w:lang w:eastAsia="ru-RU"/>
        </w:rPr>
        <w:t>2</w:t>
      </w:r>
      <w:r w:rsidR="00D84690">
        <w:rPr>
          <w:rFonts w:eastAsia="Times New Roman" w:cstheme="minorHAnsi"/>
          <w:color w:val="242424"/>
          <w:bdr w:val="none" w:sz="0" w:space="0" w:color="auto" w:frame="1"/>
          <w:lang w:eastAsia="ru-RU"/>
        </w:rPr>
        <w:t>,</w:t>
      </w:r>
      <w:r w:rsidR="00156165">
        <w:rPr>
          <w:rFonts w:eastAsia="Times New Roman" w:cstheme="minorHAnsi"/>
          <w:color w:val="242424"/>
          <w:bdr w:val="none" w:sz="0" w:space="0" w:color="auto" w:frame="1"/>
          <w:lang w:eastAsia="ru-RU"/>
        </w:rPr>
        <w:t>13</w:t>
      </w:r>
      <w:r w:rsidR="005211B6"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%. </w:t>
      </w:r>
      <w:r w:rsidR="0008608E">
        <w:t>Коррекцию</w:t>
      </w:r>
      <w:r w:rsidR="00156165">
        <w:t xml:space="preserve"> </w:t>
      </w:r>
      <w:r w:rsidR="0008608E">
        <w:t>спровоцировал</w:t>
      </w:r>
      <w:r w:rsidR="009737BB">
        <w:t>и</w:t>
      </w:r>
      <w:r w:rsidR="00D05E21">
        <w:t xml:space="preserve"> публикации</w:t>
      </w:r>
      <w:r w:rsidR="009737BB">
        <w:t xml:space="preserve"> корпоративных</w:t>
      </w:r>
      <w:r w:rsidR="00D05E21">
        <w:t xml:space="preserve"> отчет</w:t>
      </w:r>
      <w:r w:rsidR="009737BB">
        <w:t>ов,</w:t>
      </w:r>
      <w:r w:rsidR="00D05E21" w:rsidRPr="00D05E21">
        <w:t xml:space="preserve"> </w:t>
      </w:r>
      <w:r w:rsidR="00D05E21">
        <w:t xml:space="preserve">в частности </w:t>
      </w:r>
      <w:r w:rsidR="00D05E21">
        <w:rPr>
          <w:lang w:val="en-US"/>
        </w:rPr>
        <w:t>Visa</w:t>
      </w:r>
      <w:r w:rsidR="00D05E21">
        <w:t xml:space="preserve"> и</w:t>
      </w:r>
      <w:r w:rsidR="00D05E21" w:rsidRPr="006813F1">
        <w:t xml:space="preserve"> </w:t>
      </w:r>
      <w:r w:rsidR="00D05E21">
        <w:rPr>
          <w:lang w:val="en-US"/>
        </w:rPr>
        <w:t>LVMH</w:t>
      </w:r>
      <w:r w:rsidR="00D05E21">
        <w:t>, сигнализировавшие</w:t>
      </w:r>
      <w:r w:rsidR="00F032C6">
        <w:t xml:space="preserve"> </w:t>
      </w:r>
      <w:r w:rsidR="00D05E21">
        <w:t xml:space="preserve">о </w:t>
      </w:r>
      <w:r w:rsidR="00F032C6">
        <w:t>замедлени</w:t>
      </w:r>
      <w:r w:rsidR="00D05E21">
        <w:t>и</w:t>
      </w:r>
      <w:r w:rsidR="00F032C6">
        <w:t xml:space="preserve"> экономической активности.</w:t>
      </w:r>
      <w:r w:rsidR="00156165">
        <w:t xml:space="preserve"> </w:t>
      </w:r>
      <w:r w:rsidR="00D05E21">
        <w:t>Квартальные результаты ранее обеспечивавших рынки основным драйвером роста</w:t>
      </w:r>
      <w:r w:rsidR="00F032C6">
        <w:t xml:space="preserve"> тех</w:t>
      </w:r>
      <w:r w:rsidR="00D05E21">
        <w:t>нологических гигантов и представителей индустр</w:t>
      </w:r>
      <w:proofErr w:type="gramStart"/>
      <w:r w:rsidR="00D05E21">
        <w:t>ии ИИ</w:t>
      </w:r>
      <w:proofErr w:type="gramEnd"/>
      <w:r w:rsidR="00D05E21">
        <w:t xml:space="preserve"> также были негативно</w:t>
      </w:r>
      <w:r w:rsidR="006813F1">
        <w:t xml:space="preserve"> </w:t>
      </w:r>
      <w:r w:rsidR="00D05E21">
        <w:t>встречены биржевыми игроками</w:t>
      </w:r>
      <w:r w:rsidR="00F032C6">
        <w:t xml:space="preserve">. </w:t>
      </w:r>
      <w:r w:rsidR="00D05E21">
        <w:br/>
      </w:r>
    </w:p>
    <w:p w:rsidR="00CA1ECB" w:rsidRDefault="0084244E" w:rsidP="00166CC9">
      <w:pPr>
        <w:shd w:val="clear" w:color="auto" w:fill="FFFFFF"/>
        <w:spacing w:after="0" w:line="240" w:lineRule="auto"/>
      </w:pPr>
      <w:r>
        <w:t>Бывший представитель руководства ФРС Билл</w:t>
      </w:r>
      <w:r w:rsidR="00CA1ECB">
        <w:t xml:space="preserve"> </w:t>
      </w:r>
      <w:proofErr w:type="spellStart"/>
      <w:r w:rsidR="00CA1ECB">
        <w:t>Даддл</w:t>
      </w:r>
      <w:r>
        <w:t>и</w:t>
      </w:r>
      <w:proofErr w:type="spellEnd"/>
      <w:r>
        <w:t xml:space="preserve"> заявил, что </w:t>
      </w:r>
      <w:r w:rsidR="00CA1ECB">
        <w:t xml:space="preserve">дальнейшее удержание высоких ставок неминуемо вызовет риск рецессии. На этом фоне </w:t>
      </w:r>
      <w:r>
        <w:t xml:space="preserve">доходности </w:t>
      </w:r>
      <w:proofErr w:type="gramStart"/>
      <w:r>
        <w:t>двухлетних</w:t>
      </w:r>
      <w:proofErr w:type="gramEnd"/>
      <w:r>
        <w:t xml:space="preserve"> </w:t>
      </w:r>
      <w:proofErr w:type="spellStart"/>
      <w:r w:rsidR="00F032C6">
        <w:t>трежерис</w:t>
      </w:r>
      <w:proofErr w:type="spellEnd"/>
      <w:r>
        <w:t xml:space="preserve"> резко упали, поскольку ожидания снижения </w:t>
      </w:r>
      <w:r w:rsidR="00F032C6">
        <w:t>ставки ФРС</w:t>
      </w:r>
      <w:r>
        <w:t xml:space="preserve"> усиливаются</w:t>
      </w:r>
      <w:r w:rsidR="00F032C6">
        <w:t xml:space="preserve">. </w:t>
      </w:r>
      <w:r>
        <w:t>Десятилетние казначейские бонды сильной динамики не продемонстрировали, в результате</w:t>
      </w:r>
      <w:r w:rsidR="00800CF2">
        <w:t xml:space="preserve"> </w:t>
      </w:r>
      <w:proofErr w:type="spellStart"/>
      <w:r w:rsidR="00800CF2">
        <w:t>с</w:t>
      </w:r>
      <w:r w:rsidR="00156165">
        <w:t>пред</w:t>
      </w:r>
      <w:proofErr w:type="spellEnd"/>
      <w:r w:rsidR="00156165">
        <w:t xml:space="preserve"> между </w:t>
      </w:r>
      <w:r>
        <w:t>«двухлетками» и «десятилетками», выступающий индикатором приближения</w:t>
      </w:r>
      <w:r w:rsidR="00800CF2">
        <w:t xml:space="preserve"> рецессии,</w:t>
      </w:r>
      <w:r w:rsidR="00156165">
        <w:t xml:space="preserve"> достиг миним</w:t>
      </w:r>
      <w:r>
        <w:t>ума с июля 2022 года</w:t>
      </w:r>
      <w:proofErr w:type="gramStart"/>
      <w:r>
        <w:t>.</w:t>
      </w:r>
      <w:proofErr w:type="gramEnd"/>
      <w:r>
        <w:t xml:space="preserve"> И</w:t>
      </w:r>
      <w:r w:rsidR="00800CF2">
        <w:t>нвер</w:t>
      </w:r>
      <w:r w:rsidR="009737BB">
        <w:t xml:space="preserve">тированная кривая доходностей </w:t>
      </w:r>
      <w:proofErr w:type="spellStart"/>
      <w:r w:rsidR="009737BB">
        <w:t>трежерис</w:t>
      </w:r>
      <w:proofErr w:type="spellEnd"/>
      <w:r w:rsidR="009737BB">
        <w:t xml:space="preserve"> движ</w:t>
      </w:r>
      <w:r w:rsidR="00800CF2">
        <w:t>ется к нормализованному виду</w:t>
      </w:r>
      <w:r w:rsidR="00156165">
        <w:t xml:space="preserve">. </w:t>
      </w:r>
      <w:r>
        <w:br/>
      </w:r>
    </w:p>
    <w:p w:rsidR="00166CC9" w:rsidRDefault="00CA1ECB" w:rsidP="00166CC9">
      <w:pPr>
        <w:shd w:val="clear" w:color="auto" w:fill="FFFFFF"/>
        <w:spacing w:after="0" w:line="240" w:lineRule="auto"/>
      </w:pPr>
      <w:r>
        <w:t>Предварительны</w:t>
      </w:r>
      <w:r w:rsidR="0084244E">
        <w:t>е данные</w:t>
      </w:r>
      <w:r>
        <w:t xml:space="preserve"> индекс</w:t>
      </w:r>
      <w:r w:rsidR="0084244E">
        <w:t>а</w:t>
      </w:r>
      <w:r>
        <w:t xml:space="preserve"> деловой активности</w:t>
      </w:r>
      <w:r w:rsidR="0084244E">
        <w:t xml:space="preserve"> в сфере услуг</w:t>
      </w:r>
      <w:r>
        <w:t xml:space="preserve"> от </w:t>
      </w:r>
      <w:proofErr w:type="spellStart"/>
      <w:r>
        <w:rPr>
          <w:lang w:val="en-US"/>
        </w:rPr>
        <w:t>Markit</w:t>
      </w:r>
      <w:proofErr w:type="spellEnd"/>
      <w:r w:rsidR="0084244E">
        <w:t xml:space="preserve"> превысили консенсус</w:t>
      </w:r>
      <w:r w:rsidRPr="00CA1ECB">
        <w:t xml:space="preserve">, </w:t>
      </w:r>
      <w:r w:rsidR="0084244E">
        <w:t>а тот же показатель для</w:t>
      </w:r>
      <w:r>
        <w:t xml:space="preserve"> производств</w:t>
      </w:r>
      <w:r w:rsidR="0084244E">
        <w:t>а ушел в зону спада</w:t>
      </w:r>
      <w:r>
        <w:t xml:space="preserve"> </w:t>
      </w:r>
      <w:r w:rsidRPr="00CA1ECB">
        <w:t xml:space="preserve">впервые за шесть месяцев </w:t>
      </w:r>
      <w:r>
        <w:t>и</w:t>
      </w:r>
      <w:r w:rsidR="0084244E">
        <w:t xml:space="preserve"> оказался ниже консенсус</w:t>
      </w:r>
      <w:r>
        <w:t>а, который предполагал сохранение позитивной динамики</w:t>
      </w:r>
      <w:r w:rsidRPr="00CA1ECB">
        <w:t xml:space="preserve">. Июньские продажи </w:t>
      </w:r>
      <w:r>
        <w:t>новостроек</w:t>
      </w:r>
      <w:r w:rsidRPr="00CA1ECB">
        <w:t xml:space="preserve"> </w:t>
      </w:r>
      <w:r>
        <w:t xml:space="preserve">оказались </w:t>
      </w:r>
      <w:r w:rsidR="0084244E">
        <w:t>значительно хуже прогнозов</w:t>
      </w:r>
      <w:r w:rsidRPr="00CA1ECB">
        <w:t>.</w:t>
      </w:r>
      <w:r w:rsidR="00156165">
        <w:t xml:space="preserve"> </w:t>
      </w:r>
    </w:p>
    <w:p w:rsidR="008B7D9B" w:rsidRPr="00234E7F" w:rsidRDefault="00166CC9" w:rsidP="00166CC9">
      <w:pPr>
        <w:shd w:val="clear" w:color="auto" w:fill="FFFFFF"/>
        <w:spacing w:after="0" w:line="240" w:lineRule="auto"/>
      </w:pPr>
      <w:r>
        <w:t xml:space="preserve"> </w:t>
      </w:r>
    </w:p>
    <w:bookmarkEnd w:id="0"/>
    <w:p w:rsidR="00C3790B" w:rsidRPr="00CF703E" w:rsidRDefault="00C3790B" w:rsidP="00CF703E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bdr w:val="none" w:sz="0" w:space="0" w:color="auto" w:frame="1"/>
          <w:lang w:eastAsia="ru-RU"/>
        </w:rPr>
      </w:pPr>
    </w:p>
    <w:p w:rsidR="004A7D0F" w:rsidRPr="00CF703E" w:rsidRDefault="00F064E4" w:rsidP="00CF703E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bdr w:val="none" w:sz="0" w:space="0" w:color="auto" w:frame="1"/>
        </w:rPr>
      </w:pPr>
      <w:r w:rsidRPr="00CF703E">
        <w:rPr>
          <w:rFonts w:eastAsia="Times New Roman" w:cstheme="minorHAnsi"/>
          <w:b/>
          <w:bCs/>
          <w:color w:val="242424"/>
          <w:bdr w:val="none" w:sz="0" w:space="0" w:color="auto" w:frame="1"/>
          <w:lang w:eastAsia="ru-RU"/>
        </w:rPr>
        <w:t>Новости компаний</w:t>
      </w:r>
      <w:r w:rsidR="005D1C02">
        <w:rPr>
          <w:rFonts w:eastAsia="Times New Roman" w:cstheme="minorHAnsi"/>
          <w:b/>
          <w:bCs/>
          <w:color w:val="242424"/>
          <w:bdr w:val="none" w:sz="0" w:space="0" w:color="auto" w:frame="1"/>
          <w:lang w:eastAsia="ru-RU"/>
        </w:rPr>
        <w:br/>
      </w:r>
    </w:p>
    <w:p w:rsidR="0084244E" w:rsidRDefault="00800CF2" w:rsidP="0084244E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 w:cstheme="minorHAnsi"/>
          <w:color w:val="242424"/>
          <w:bdr w:val="none" w:sz="0" w:space="0" w:color="auto" w:frame="1"/>
          <w:lang w:eastAsia="ru-RU"/>
        </w:rPr>
      </w:pPr>
      <w:r w:rsidRPr="00800CF2">
        <w:t>AT&amp;T (T</w:t>
      </w:r>
      <w:r>
        <w:t>: +5,2%</w:t>
      </w:r>
      <w:r w:rsidR="0084244E">
        <w:t>) отчиталась за второй квартал на уровне</w:t>
      </w:r>
      <w:r w:rsidRPr="00800CF2">
        <w:t xml:space="preserve"> ожиданий, хотя</w:t>
      </w:r>
      <w:r w:rsidR="009737BB">
        <w:t xml:space="preserve"> ее</w:t>
      </w:r>
      <w:r w:rsidRPr="00800CF2">
        <w:t xml:space="preserve"> выручка </w:t>
      </w:r>
      <w:r w:rsidR="0084244E">
        <w:t>немного недотянула до консенсуса</w:t>
      </w:r>
      <w:r w:rsidRPr="00800CF2">
        <w:t xml:space="preserve">. </w:t>
      </w:r>
      <w:proofErr w:type="gramStart"/>
      <w:r w:rsidR="0084244E">
        <w:t xml:space="preserve">База </w:t>
      </w:r>
      <w:r w:rsidR="0084244E" w:rsidRPr="00800CF2">
        <w:t xml:space="preserve">абонентов беспроводной связи с ежемесячной </w:t>
      </w:r>
      <w:proofErr w:type="spellStart"/>
      <w:r w:rsidR="0084244E">
        <w:t>пост</w:t>
      </w:r>
      <w:r w:rsidR="0084244E" w:rsidRPr="00800CF2">
        <w:t>оплатой</w:t>
      </w:r>
      <w:proofErr w:type="spellEnd"/>
      <w:r w:rsidR="0084244E">
        <w:t xml:space="preserve"> расширилась значительно сильнее, чем предполагалось.</w:t>
      </w:r>
      <w:proofErr w:type="gramEnd"/>
      <w:r w:rsidR="0084244E" w:rsidRPr="00800CF2">
        <w:t xml:space="preserve"> </w:t>
      </w:r>
      <w:r w:rsidRPr="00800CF2">
        <w:t xml:space="preserve">Менеджмент </w:t>
      </w:r>
      <w:r w:rsidR="0084244E">
        <w:t>оставил</w:t>
      </w:r>
      <w:r w:rsidRPr="00800CF2">
        <w:t xml:space="preserve"> без изменений</w:t>
      </w:r>
      <w:r w:rsidR="0084244E">
        <w:t xml:space="preserve"> </w:t>
      </w:r>
      <w:proofErr w:type="spellStart"/>
      <w:r w:rsidR="0084244E">
        <w:t>гайденс</w:t>
      </w:r>
      <w:proofErr w:type="spellEnd"/>
      <w:r w:rsidR="0084244E">
        <w:t xml:space="preserve"> на текущий год</w:t>
      </w:r>
      <w:r w:rsidR="00BC02FD">
        <w:t>.</w:t>
      </w:r>
      <w:r>
        <w:t xml:space="preserve"> </w:t>
      </w:r>
    </w:p>
    <w:p w:rsidR="00CA1ECB" w:rsidRPr="0084244E" w:rsidRDefault="0084244E" w:rsidP="0084244E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 w:cstheme="minorHAnsi"/>
          <w:color w:val="242424"/>
          <w:bdr w:val="none" w:sz="0" w:space="0" w:color="auto" w:frame="1"/>
          <w:lang w:eastAsia="ru-RU"/>
        </w:rPr>
      </w:pPr>
      <w:r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Выручка и чистая прибыль </w:t>
      </w:r>
      <w:proofErr w:type="spellStart"/>
      <w:r w:rsidR="00CA1ECB" w:rsidRPr="0084244E">
        <w:rPr>
          <w:rFonts w:eastAsia="Times New Roman" w:cstheme="minorHAnsi"/>
          <w:color w:val="242424"/>
          <w:bdr w:val="none" w:sz="0" w:space="0" w:color="auto" w:frame="1"/>
          <w:lang w:eastAsia="ru-RU"/>
        </w:rPr>
        <w:t>Alphabet</w:t>
      </w:r>
      <w:proofErr w:type="spellEnd"/>
      <w:r w:rsidR="00CA1ECB" w:rsidRPr="0084244E"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 (GOOGL: -5%)</w:t>
      </w:r>
      <w:r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 за апрель-июнь существенно превзошли консенсус. С</w:t>
      </w:r>
      <w:r w:rsidR="00CA1ECB" w:rsidRPr="0084244E"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ильные результаты </w:t>
      </w:r>
      <w:r>
        <w:rPr>
          <w:rFonts w:eastAsia="Times New Roman" w:cstheme="minorHAnsi"/>
          <w:color w:val="242424"/>
          <w:bdr w:val="none" w:sz="0" w:space="0" w:color="auto" w:frame="1"/>
          <w:lang w:eastAsia="ru-RU"/>
        </w:rPr>
        <w:t>зафиксированы в большинстве сегментов бизнеса, но рост</w:t>
      </w:r>
      <w:r w:rsidR="00CA1ECB" w:rsidRPr="0084244E"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 рекламных доходов YouTube </w:t>
      </w:r>
      <w:r w:rsidR="009737BB"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неожиданно </w:t>
      </w:r>
      <w:r w:rsidR="005E7E27"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оказался ниже, чем у </w:t>
      </w:r>
      <w:r w:rsidR="005E7E27">
        <w:rPr>
          <w:rFonts w:eastAsia="Times New Roman" w:cstheme="minorHAnsi"/>
          <w:color w:val="242424"/>
          <w:bdr w:val="none" w:sz="0" w:space="0" w:color="auto" w:frame="1"/>
          <w:lang w:val="en-US" w:eastAsia="ru-RU"/>
        </w:rPr>
        <w:t>Google</w:t>
      </w:r>
      <w:r w:rsidR="005E7E27" w:rsidRPr="005E7E27">
        <w:rPr>
          <w:rFonts w:eastAsia="Times New Roman" w:cstheme="minorHAnsi"/>
          <w:color w:val="242424"/>
          <w:bdr w:val="none" w:sz="0" w:space="0" w:color="auto" w:frame="1"/>
          <w:lang w:eastAsia="ru-RU"/>
        </w:rPr>
        <w:t>-</w:t>
      </w:r>
      <w:r w:rsidR="005E7E27">
        <w:rPr>
          <w:rFonts w:eastAsia="Times New Roman" w:cstheme="minorHAnsi"/>
          <w:color w:val="242424"/>
          <w:bdr w:val="none" w:sz="0" w:space="0" w:color="auto" w:frame="1"/>
          <w:lang w:eastAsia="ru-RU"/>
        </w:rPr>
        <w:t>поиска</w:t>
      </w:r>
      <w:r w:rsidR="00CA1ECB" w:rsidRPr="0084244E"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, что </w:t>
      </w:r>
      <w:r w:rsidR="005E7E27">
        <w:rPr>
          <w:rFonts w:eastAsia="Times New Roman" w:cstheme="minorHAnsi"/>
          <w:color w:val="242424"/>
          <w:bdr w:val="none" w:sz="0" w:space="0" w:color="auto" w:frame="1"/>
          <w:lang w:eastAsia="ru-RU"/>
        </w:rPr>
        <w:t>наряду с отсутствием конкретики</w:t>
      </w:r>
      <w:r w:rsidR="00CA1ECB" w:rsidRPr="0084244E"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 относительно перспектив монетизац</w:t>
      </w:r>
      <w:proofErr w:type="gramStart"/>
      <w:r w:rsidR="00CA1ECB" w:rsidRPr="0084244E">
        <w:rPr>
          <w:rFonts w:eastAsia="Times New Roman" w:cstheme="minorHAnsi"/>
          <w:color w:val="242424"/>
          <w:bdr w:val="none" w:sz="0" w:space="0" w:color="auto" w:frame="1"/>
          <w:lang w:eastAsia="ru-RU"/>
        </w:rPr>
        <w:t>ии ИИ и</w:t>
      </w:r>
      <w:proofErr w:type="gramEnd"/>
      <w:r w:rsidR="00CA1ECB" w:rsidRPr="0084244E"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 возвратности на инвестиции в этой области</w:t>
      </w:r>
      <w:r w:rsidR="005E7E27" w:rsidRPr="005E7E27"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 </w:t>
      </w:r>
      <w:r w:rsidR="005E7E27" w:rsidRPr="0084244E"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вызвало </w:t>
      </w:r>
      <w:r w:rsidR="005E7E27">
        <w:rPr>
          <w:rFonts w:eastAsia="Times New Roman" w:cstheme="minorHAnsi"/>
          <w:color w:val="242424"/>
          <w:bdr w:val="none" w:sz="0" w:space="0" w:color="auto" w:frame="1"/>
          <w:lang w:eastAsia="ru-RU"/>
        </w:rPr>
        <w:t>опасения у инвесторов</w:t>
      </w:r>
      <w:r w:rsidR="00CA1ECB" w:rsidRPr="0084244E">
        <w:rPr>
          <w:rFonts w:eastAsia="Times New Roman" w:cstheme="minorHAnsi"/>
          <w:color w:val="242424"/>
          <w:bdr w:val="none" w:sz="0" w:space="0" w:color="auto" w:frame="1"/>
          <w:lang w:eastAsia="ru-RU"/>
        </w:rPr>
        <w:t>.</w:t>
      </w:r>
    </w:p>
    <w:p w:rsidR="00CA1ECB" w:rsidRPr="00933AF4" w:rsidRDefault="00D05E21" w:rsidP="00CA1FD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 w:cstheme="minorHAnsi"/>
          <w:color w:val="242424"/>
          <w:bdr w:val="none" w:sz="0" w:space="0" w:color="auto" w:frame="1"/>
          <w:lang w:eastAsia="ru-RU"/>
        </w:rPr>
      </w:pPr>
      <w:r>
        <w:rPr>
          <w:rFonts w:eastAsia="Times New Roman" w:cstheme="minorHAnsi"/>
          <w:color w:val="242424"/>
          <w:bdr w:val="none" w:sz="0" w:space="0" w:color="auto" w:frame="1"/>
          <w:lang w:eastAsia="ru-RU"/>
        </w:rPr>
        <w:t>Партнер N</w:t>
      </w:r>
      <w:r>
        <w:rPr>
          <w:rFonts w:eastAsia="Times New Roman" w:cstheme="minorHAnsi"/>
          <w:color w:val="242424"/>
          <w:bdr w:val="none" w:sz="0" w:space="0" w:color="auto" w:frame="1"/>
          <w:lang w:val="en-US" w:eastAsia="ru-RU"/>
        </w:rPr>
        <w:t>VIDIA</w:t>
      </w:r>
      <w:r w:rsidR="005E7E27"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 </w:t>
      </w:r>
      <w:proofErr w:type="spellStart"/>
      <w:r w:rsidR="005E7E27">
        <w:rPr>
          <w:rFonts w:eastAsia="Times New Roman" w:cstheme="minorHAnsi"/>
          <w:color w:val="242424"/>
          <w:bdr w:val="none" w:sz="0" w:space="0" w:color="auto" w:frame="1"/>
          <w:lang w:eastAsia="ru-RU"/>
        </w:rPr>
        <w:t>Vertiv</w:t>
      </w:r>
      <w:proofErr w:type="spellEnd"/>
      <w:r w:rsidR="005E7E27"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 </w:t>
      </w:r>
      <w:proofErr w:type="spellStart"/>
      <w:r w:rsidR="005E7E27">
        <w:rPr>
          <w:rFonts w:eastAsia="Times New Roman" w:cstheme="minorHAnsi"/>
          <w:color w:val="242424"/>
          <w:bdr w:val="none" w:sz="0" w:space="0" w:color="auto" w:frame="1"/>
          <w:lang w:eastAsia="ru-RU"/>
        </w:rPr>
        <w:t>Holdings</w:t>
      </w:r>
      <w:proofErr w:type="spellEnd"/>
      <w:r w:rsidR="00CA1ECB" w:rsidRPr="00CA1ECB"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 (VRT</w:t>
      </w:r>
      <w:r w:rsidR="00CA1ECB">
        <w:rPr>
          <w:rFonts w:eastAsia="Times New Roman" w:cstheme="minorHAnsi"/>
          <w:color w:val="242424"/>
          <w:bdr w:val="none" w:sz="0" w:space="0" w:color="auto" w:frame="1"/>
          <w:lang w:eastAsia="ru-RU"/>
        </w:rPr>
        <w:t>: -13,64%</w:t>
      </w:r>
      <w:r w:rsidR="00CA1ECB" w:rsidRPr="00CA1ECB"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) </w:t>
      </w:r>
      <w:proofErr w:type="gramStart"/>
      <w:r w:rsidR="00CA1ECB">
        <w:rPr>
          <w:rFonts w:eastAsia="Times New Roman" w:cstheme="minorHAnsi"/>
          <w:color w:val="242424"/>
          <w:bdr w:val="none" w:sz="0" w:space="0" w:color="auto" w:frame="1"/>
          <w:lang w:eastAsia="ru-RU"/>
        </w:rPr>
        <w:t>отчитался</w:t>
      </w:r>
      <w:r w:rsidR="005E7E27"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  о</w:t>
      </w:r>
      <w:proofErr w:type="gramEnd"/>
      <w:r w:rsidR="005E7E27"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 высоком росте</w:t>
      </w:r>
      <w:r w:rsidR="00CA1ECB" w:rsidRPr="00CA1ECB"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 заказов</w:t>
      </w:r>
      <w:r w:rsidR="005E7E27">
        <w:rPr>
          <w:rFonts w:eastAsia="Times New Roman" w:cstheme="minorHAnsi"/>
          <w:color w:val="242424"/>
          <w:bdr w:val="none" w:sz="0" w:space="0" w:color="auto" w:frame="1"/>
          <w:lang w:eastAsia="ru-RU"/>
        </w:rPr>
        <w:t>. Выручка и прибыль</w:t>
      </w:r>
      <w:r w:rsidR="00CA1ECB"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 </w:t>
      </w:r>
      <w:r w:rsidR="00CA1ECB" w:rsidRPr="00CA1ECB">
        <w:rPr>
          <w:rFonts w:eastAsia="Times New Roman" w:cstheme="minorHAnsi"/>
          <w:color w:val="242424"/>
          <w:bdr w:val="none" w:sz="0" w:space="0" w:color="auto" w:frame="1"/>
          <w:lang w:eastAsia="ru-RU"/>
        </w:rPr>
        <w:t>превыси</w:t>
      </w:r>
      <w:r w:rsidR="00CA1ECB">
        <w:rPr>
          <w:rFonts w:eastAsia="Times New Roman" w:cstheme="minorHAnsi"/>
          <w:color w:val="242424"/>
          <w:bdr w:val="none" w:sz="0" w:space="0" w:color="auto" w:frame="1"/>
          <w:lang w:eastAsia="ru-RU"/>
        </w:rPr>
        <w:t>л</w:t>
      </w:r>
      <w:r w:rsidR="005E7E27">
        <w:rPr>
          <w:rFonts w:eastAsia="Times New Roman" w:cstheme="minorHAnsi"/>
          <w:color w:val="242424"/>
          <w:bdr w:val="none" w:sz="0" w:space="0" w:color="auto" w:frame="1"/>
          <w:lang w:eastAsia="ru-RU"/>
        </w:rPr>
        <w:t>и консенсус, собственные прогнозы улучшены</w:t>
      </w:r>
      <w:r w:rsidR="00CA1ECB"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. </w:t>
      </w:r>
      <w:r w:rsidR="005E7E27">
        <w:rPr>
          <w:rFonts w:eastAsia="Times New Roman" w:cstheme="minorHAnsi"/>
          <w:color w:val="242424"/>
          <w:bdr w:val="none" w:sz="0" w:space="0" w:color="auto" w:frame="1"/>
          <w:lang w:eastAsia="ru-RU"/>
        </w:rPr>
        <w:t>Г</w:t>
      </w:r>
      <w:r w:rsidR="00CA1ECB">
        <w:rPr>
          <w:rFonts w:eastAsia="Times New Roman" w:cstheme="minorHAnsi"/>
          <w:color w:val="242424"/>
          <w:bdr w:val="none" w:sz="0" w:space="0" w:color="auto" w:frame="1"/>
          <w:lang w:eastAsia="ru-RU"/>
        </w:rPr>
        <w:t>ендиректор</w:t>
      </w:r>
      <w:r w:rsidR="00CA1ECB" w:rsidRPr="00CA1ECB"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 </w:t>
      </w:r>
      <w:r w:rsidR="005E7E27"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компании полагает, что она является одним из </w:t>
      </w:r>
      <w:proofErr w:type="spellStart"/>
      <w:r w:rsidR="005E7E27">
        <w:rPr>
          <w:rFonts w:eastAsia="Times New Roman" w:cstheme="minorHAnsi"/>
          <w:color w:val="242424"/>
          <w:bdr w:val="none" w:sz="0" w:space="0" w:color="auto" w:frame="1"/>
          <w:lang w:eastAsia="ru-RU"/>
        </w:rPr>
        <w:t>выгодоприобретателей</w:t>
      </w:r>
      <w:proofErr w:type="spellEnd"/>
      <w:r w:rsidR="005E7E27"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 </w:t>
      </w:r>
      <w:r w:rsidR="00CA1ECB">
        <w:rPr>
          <w:rFonts w:eastAsia="Times New Roman" w:cstheme="minorHAnsi"/>
          <w:color w:val="242424"/>
          <w:bdr w:val="none" w:sz="0" w:space="0" w:color="auto" w:frame="1"/>
          <w:lang w:eastAsia="ru-RU"/>
        </w:rPr>
        <w:t>развития индустр</w:t>
      </w:r>
      <w:proofErr w:type="gramStart"/>
      <w:r w:rsidR="00CA1ECB">
        <w:rPr>
          <w:rFonts w:eastAsia="Times New Roman" w:cstheme="minorHAnsi"/>
          <w:color w:val="242424"/>
          <w:bdr w:val="none" w:sz="0" w:space="0" w:color="auto" w:frame="1"/>
          <w:lang w:eastAsia="ru-RU"/>
        </w:rPr>
        <w:t>ии ИИ</w:t>
      </w:r>
      <w:proofErr w:type="gramEnd"/>
      <w:r w:rsidR="00CA1ECB"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. </w:t>
      </w:r>
      <w:r w:rsidR="005E7E27">
        <w:rPr>
          <w:rFonts w:eastAsia="Times New Roman" w:cstheme="minorHAnsi"/>
          <w:color w:val="242424"/>
          <w:bdr w:val="none" w:sz="0" w:space="0" w:color="auto" w:frame="1"/>
          <w:lang w:eastAsia="ru-RU"/>
        </w:rPr>
        <w:t>Падение акций</w:t>
      </w:r>
      <w:r w:rsidR="00CA1ECB"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 </w:t>
      </w:r>
      <w:r w:rsidR="00CA1ECB">
        <w:rPr>
          <w:rFonts w:eastAsia="Times New Roman" w:cstheme="minorHAnsi"/>
          <w:color w:val="242424"/>
          <w:bdr w:val="none" w:sz="0" w:space="0" w:color="auto" w:frame="1"/>
          <w:lang w:val="en-US" w:eastAsia="ru-RU"/>
        </w:rPr>
        <w:t>VRT</w:t>
      </w:r>
      <w:r w:rsidR="00CA1ECB"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 можно рассматривать ка</w:t>
      </w:r>
      <w:r w:rsidR="005E7E27">
        <w:rPr>
          <w:rFonts w:eastAsia="Times New Roman" w:cstheme="minorHAnsi"/>
          <w:color w:val="242424"/>
          <w:bdr w:val="none" w:sz="0" w:space="0" w:color="auto" w:frame="1"/>
          <w:lang w:eastAsia="ru-RU"/>
        </w:rPr>
        <w:t>к техническую коррекцию после трех</w:t>
      </w:r>
      <w:r w:rsidR="00CA1ECB">
        <w:rPr>
          <w:rFonts w:eastAsia="Times New Roman" w:cstheme="minorHAnsi"/>
          <w:color w:val="242424"/>
          <w:bdr w:val="none" w:sz="0" w:space="0" w:color="auto" w:frame="1"/>
          <w:lang w:eastAsia="ru-RU"/>
        </w:rPr>
        <w:t>кратного роста в течение последних 12 месяцев.</w:t>
      </w:r>
    </w:p>
    <w:p w:rsidR="003C0645" w:rsidRPr="00CF703E" w:rsidRDefault="003C0645" w:rsidP="00CF703E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bdr w:val="none" w:sz="0" w:space="0" w:color="auto" w:frame="1"/>
          <w:lang w:eastAsia="ru-RU"/>
        </w:rPr>
      </w:pPr>
    </w:p>
    <w:p w:rsidR="00F064E4" w:rsidRPr="00CF703E" w:rsidRDefault="00F064E4" w:rsidP="00CF703E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lang w:eastAsia="ru-RU"/>
        </w:rPr>
      </w:pPr>
      <w:r w:rsidRPr="00CF703E">
        <w:rPr>
          <w:rFonts w:eastAsia="Times New Roman" w:cstheme="minorHAnsi"/>
          <w:b/>
          <w:bCs/>
          <w:color w:val="242424"/>
          <w:bdr w:val="none" w:sz="0" w:space="0" w:color="auto" w:frame="1"/>
          <w:lang w:eastAsia="ru-RU"/>
        </w:rPr>
        <w:t xml:space="preserve">Мы </w:t>
      </w:r>
      <w:r w:rsidR="009316D4" w:rsidRPr="00CF703E">
        <w:rPr>
          <w:rFonts w:eastAsia="Times New Roman" w:cstheme="minorHAnsi"/>
          <w:b/>
          <w:bCs/>
          <w:color w:val="242424"/>
          <w:bdr w:val="none" w:sz="0" w:space="0" w:color="auto" w:frame="1"/>
          <w:lang w:eastAsia="ru-RU"/>
        </w:rPr>
        <w:t>ожида</w:t>
      </w:r>
      <w:r w:rsidRPr="00CF703E">
        <w:rPr>
          <w:rFonts w:eastAsia="Times New Roman" w:cstheme="minorHAnsi"/>
          <w:b/>
          <w:bCs/>
          <w:color w:val="242424"/>
          <w:bdr w:val="none" w:sz="0" w:space="0" w:color="auto" w:frame="1"/>
          <w:lang w:eastAsia="ru-RU"/>
        </w:rPr>
        <w:t>ем</w:t>
      </w:r>
      <w:r w:rsidR="005D1326">
        <w:rPr>
          <w:rFonts w:eastAsia="Times New Roman" w:cstheme="minorHAnsi"/>
          <w:b/>
          <w:bCs/>
          <w:color w:val="242424"/>
          <w:bdr w:val="none" w:sz="0" w:space="0" w:color="auto" w:frame="1"/>
          <w:lang w:eastAsia="ru-RU"/>
        </w:rPr>
        <w:br/>
      </w:r>
    </w:p>
    <w:p w:rsidR="006813F1" w:rsidRDefault="006C61DE" w:rsidP="0015715A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bdr w:val="none" w:sz="0" w:space="0" w:color="auto" w:frame="1"/>
          <w:lang w:eastAsia="ru-RU"/>
        </w:rPr>
      </w:pPr>
      <w:r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Сегодня в фокусе внимания инвесторов </w:t>
      </w:r>
      <w:r w:rsidR="005E7E27">
        <w:rPr>
          <w:rFonts w:eastAsia="Times New Roman" w:cstheme="minorHAnsi"/>
          <w:color w:val="242424"/>
          <w:bdr w:val="none" w:sz="0" w:space="0" w:color="auto" w:frame="1"/>
          <w:lang w:eastAsia="ru-RU"/>
        </w:rPr>
        <w:t>публикация предварительных данных динамики</w:t>
      </w:r>
      <w:r w:rsidR="006813F1"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 </w:t>
      </w:r>
      <w:r w:rsidR="006813F1" w:rsidRPr="006813F1"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ВВП за </w:t>
      </w:r>
      <w:r w:rsidR="005E7E27">
        <w:rPr>
          <w:rFonts w:eastAsia="Times New Roman" w:cstheme="minorHAnsi"/>
          <w:color w:val="242424"/>
          <w:bdr w:val="none" w:sz="0" w:space="0" w:color="auto" w:frame="1"/>
          <w:lang w:eastAsia="ru-RU"/>
        </w:rPr>
        <w:t>второй квартал</w:t>
      </w:r>
      <w:r w:rsidR="006813F1" w:rsidRPr="006813F1"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 </w:t>
      </w:r>
      <w:r w:rsidR="005E7E27">
        <w:rPr>
          <w:rFonts w:eastAsia="Times New Roman" w:cstheme="minorHAnsi"/>
          <w:color w:val="242424"/>
          <w:bdr w:val="none" w:sz="0" w:space="0" w:color="auto" w:frame="1"/>
          <w:lang w:eastAsia="ru-RU"/>
        </w:rPr>
        <w:t>(консенсус: +1,9%, первый квартал: +1,4%)</w:t>
      </w:r>
      <w:r w:rsidR="006813F1" w:rsidRPr="006813F1">
        <w:rPr>
          <w:rFonts w:eastAsia="Times New Roman" w:cstheme="minorHAnsi"/>
          <w:color w:val="242424"/>
          <w:bdr w:val="none" w:sz="0" w:space="0" w:color="auto" w:frame="1"/>
          <w:lang w:eastAsia="ru-RU"/>
        </w:rPr>
        <w:t>. Модель ФРБ Атлан</w:t>
      </w:r>
      <w:r w:rsidR="005E7E27"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ты </w:t>
      </w:r>
      <w:proofErr w:type="spellStart"/>
      <w:r w:rsidR="005E7E27">
        <w:rPr>
          <w:rFonts w:eastAsia="Times New Roman" w:cstheme="minorHAnsi"/>
          <w:color w:val="242424"/>
          <w:bdr w:val="none" w:sz="0" w:space="0" w:color="auto" w:frame="1"/>
          <w:lang w:eastAsia="ru-RU"/>
        </w:rPr>
        <w:t>GDPNow</w:t>
      </w:r>
      <w:proofErr w:type="spellEnd"/>
      <w:r w:rsidR="005E7E27"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 прогнозирует рост базового показателя экономики на</w:t>
      </w:r>
      <w:r w:rsidR="006813F1" w:rsidRPr="006813F1"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 2,</w:t>
      </w:r>
      <w:r w:rsidR="006813F1" w:rsidRPr="006C0C14">
        <w:rPr>
          <w:rFonts w:eastAsia="Times New Roman" w:cstheme="minorHAnsi"/>
          <w:color w:val="242424"/>
          <w:bdr w:val="none" w:sz="0" w:space="0" w:color="auto" w:frame="1"/>
          <w:lang w:eastAsia="ru-RU"/>
        </w:rPr>
        <w:t>6</w:t>
      </w:r>
      <w:r w:rsidR="006813F1" w:rsidRPr="006813F1">
        <w:rPr>
          <w:rFonts w:eastAsia="Times New Roman" w:cstheme="minorHAnsi"/>
          <w:color w:val="242424"/>
          <w:bdr w:val="none" w:sz="0" w:space="0" w:color="auto" w:frame="1"/>
          <w:lang w:eastAsia="ru-RU"/>
        </w:rPr>
        <w:t>%. Потребление выступит основным</w:t>
      </w:r>
      <w:r w:rsidR="005E7E27"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 ее позитивным драйвером, а</w:t>
      </w:r>
      <w:r w:rsidR="006813F1" w:rsidRPr="006813F1"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 торговый дефицит может</w:t>
      </w:r>
      <w:r w:rsidR="005E7E27"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 привнести негатив</w:t>
      </w:r>
      <w:r w:rsidR="006813F1" w:rsidRPr="006813F1"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. </w:t>
      </w:r>
      <w:r w:rsidR="005E7E27">
        <w:rPr>
          <w:rFonts w:eastAsia="Times New Roman" w:cstheme="minorHAnsi"/>
          <w:color w:val="242424"/>
          <w:bdr w:val="none" w:sz="0" w:space="0" w:color="auto" w:frame="1"/>
          <w:lang w:eastAsia="ru-RU"/>
        </w:rPr>
        <w:t>Более активное увеличение товарных запасов обеспечит положительный</w:t>
      </w:r>
      <w:r w:rsidR="006813F1" w:rsidRPr="006813F1"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 импульс по</w:t>
      </w:r>
      <w:r w:rsidR="005E7E27">
        <w:rPr>
          <w:rFonts w:eastAsia="Times New Roman" w:cstheme="minorHAnsi"/>
          <w:color w:val="242424"/>
          <w:bdr w:val="none" w:sz="0" w:space="0" w:color="auto" w:frame="1"/>
          <w:lang w:eastAsia="ru-RU"/>
        </w:rPr>
        <w:t>сле отрицательного вклада в первом квартале</w:t>
      </w:r>
      <w:r w:rsidR="006813F1" w:rsidRPr="006813F1"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. </w:t>
      </w:r>
    </w:p>
    <w:p w:rsidR="00C2551B" w:rsidRDefault="00C2551B" w:rsidP="0015715A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bdr w:val="none" w:sz="0" w:space="0" w:color="auto" w:frame="1"/>
          <w:lang w:eastAsia="ru-RU"/>
        </w:rPr>
      </w:pPr>
    </w:p>
    <w:p w:rsidR="00C2551B" w:rsidRDefault="00C2551B" w:rsidP="0015715A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bdr w:val="none" w:sz="0" w:space="0" w:color="auto" w:frame="1"/>
          <w:lang w:eastAsia="ru-RU"/>
        </w:rPr>
      </w:pPr>
    </w:p>
    <w:p w:rsidR="00C2551B" w:rsidRDefault="00C2551B" w:rsidP="0015715A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bdr w:val="none" w:sz="0" w:space="0" w:color="auto" w:frame="1"/>
          <w:lang w:eastAsia="ru-RU"/>
        </w:rPr>
      </w:pPr>
    </w:p>
    <w:p w:rsidR="00191AC8" w:rsidRDefault="00191AC8" w:rsidP="00C2551B">
      <w:pPr>
        <w:shd w:val="clear" w:color="auto" w:fill="FFFFFF"/>
        <w:spacing w:after="0" w:line="240" w:lineRule="auto"/>
      </w:pPr>
      <w:r>
        <w:lastRenderedPageBreak/>
        <w:t>Еженедельная статистика</w:t>
      </w:r>
      <w:r w:rsidR="00A76A06">
        <w:t xml:space="preserve"> </w:t>
      </w:r>
      <w:r w:rsidR="005D1326">
        <w:t>числа заявок</w:t>
      </w:r>
      <w:r w:rsidR="00A76A06">
        <w:t xml:space="preserve"> на пособие по безработице</w:t>
      </w:r>
      <w:r>
        <w:t>, как ожидается, укажет на их</w:t>
      </w:r>
      <w:r w:rsidR="006813F1">
        <w:t xml:space="preserve"> небольшое снижение </w:t>
      </w:r>
      <w:r>
        <w:t>по</w:t>
      </w:r>
      <w:r w:rsidR="006813F1">
        <w:t xml:space="preserve"> сравн</w:t>
      </w:r>
      <w:r>
        <w:t>ению с предыдущей неделей</w:t>
      </w:r>
      <w:proofErr w:type="gramStart"/>
      <w:r>
        <w:t>.</w:t>
      </w:r>
      <w:proofErr w:type="gramEnd"/>
      <w:r>
        <w:t xml:space="preserve"> Участников торгов интересует динамика этого показателя как сигнал об</w:t>
      </w:r>
      <w:r w:rsidR="00364C5C">
        <w:t xml:space="preserve"> охлаждении рынка труда и экономики США.</w:t>
      </w:r>
      <w:r w:rsidR="006813F1" w:rsidRPr="006813F1">
        <w:t xml:space="preserve"> </w:t>
      </w:r>
    </w:p>
    <w:p w:rsidR="00C2551B" w:rsidRPr="006813F1" w:rsidRDefault="00191AC8" w:rsidP="00C2551B">
      <w:pPr>
        <w:shd w:val="clear" w:color="auto" w:fill="FFFFFF"/>
        <w:spacing w:after="0" w:line="240" w:lineRule="auto"/>
      </w:pPr>
      <w:r>
        <w:t>Также в этот четверг пройдет</w:t>
      </w:r>
      <w:r w:rsidR="006813F1">
        <w:t xml:space="preserve"> аукцион</w:t>
      </w:r>
      <w:r>
        <w:t xml:space="preserve"> по размещению семилетних казначейских облигаций объемом</w:t>
      </w:r>
      <w:r w:rsidR="006813F1">
        <w:t xml:space="preserve"> </w:t>
      </w:r>
      <w:r w:rsidR="006813F1" w:rsidRPr="006813F1">
        <w:t>$</w:t>
      </w:r>
      <w:r>
        <w:t>4</w:t>
      </w:r>
      <w:r w:rsidR="009737BB">
        <w:t xml:space="preserve">5 </w:t>
      </w:r>
      <w:proofErr w:type="spellStart"/>
      <w:proofErr w:type="gramStart"/>
      <w:r w:rsidR="009737BB">
        <w:t>млрд</w:t>
      </w:r>
      <w:proofErr w:type="spellEnd"/>
      <w:proofErr w:type="gramEnd"/>
      <w:r w:rsidR="009737BB">
        <w:t>, на текущей</w:t>
      </w:r>
      <w:r>
        <w:t xml:space="preserve"> неделе эти аукционы проходят</w:t>
      </w:r>
      <w:r w:rsidR="006813F1">
        <w:t xml:space="preserve"> успешно.</w:t>
      </w:r>
    </w:p>
    <w:p w:rsidR="00F064E4" w:rsidRPr="00121D3E" w:rsidRDefault="0015715A" w:rsidP="0015715A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bdr w:val="none" w:sz="0" w:space="0" w:color="auto" w:frame="1"/>
          <w:lang w:eastAsia="ru-RU"/>
        </w:rPr>
      </w:pPr>
      <w:r w:rsidRPr="00BB3F57"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Предполагаем, что волатильность в ходе предстоящей сессии будет </w:t>
      </w:r>
      <w:r w:rsidR="006C61DE" w:rsidRPr="00BB3F57">
        <w:rPr>
          <w:rFonts w:eastAsia="Times New Roman" w:cstheme="minorHAnsi"/>
          <w:color w:val="242424"/>
          <w:bdr w:val="none" w:sz="0" w:space="0" w:color="auto" w:frame="1"/>
          <w:lang w:eastAsia="ru-RU"/>
        </w:rPr>
        <w:t>высокой</w:t>
      </w:r>
      <w:r w:rsidRPr="00BB3F57"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. </w:t>
      </w:r>
      <w:r w:rsidR="00370486" w:rsidRPr="00BB3F57"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Фьючерсы демонстрируют </w:t>
      </w:r>
      <w:r w:rsidR="006813F1">
        <w:rPr>
          <w:rFonts w:eastAsia="Times New Roman" w:cstheme="minorHAnsi"/>
          <w:color w:val="242424"/>
          <w:bdr w:val="none" w:sz="0" w:space="0" w:color="auto" w:frame="1"/>
          <w:lang w:eastAsia="ru-RU"/>
        </w:rPr>
        <w:t>нейтральную динамику</w:t>
      </w:r>
      <w:r w:rsidR="00370486" w:rsidRPr="00BB3F57"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. </w:t>
      </w:r>
      <w:r w:rsidR="00121D3E"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Баланс рисков негативный. </w:t>
      </w:r>
      <w:r w:rsidRPr="00BB3F57">
        <w:rPr>
          <w:rFonts w:eastAsia="Times New Roman" w:cstheme="minorHAnsi"/>
          <w:color w:val="242424"/>
          <w:bdr w:val="none" w:sz="0" w:space="0" w:color="auto" w:frame="1"/>
          <w:lang w:eastAsia="ru-RU"/>
        </w:rPr>
        <w:t>Ориентируемся на колебания S&amp;P 500 в диапазоне 5</w:t>
      </w:r>
      <w:r w:rsidR="006813F1">
        <w:rPr>
          <w:rFonts w:eastAsia="Times New Roman" w:cstheme="minorHAnsi"/>
          <w:color w:val="242424"/>
          <w:bdr w:val="none" w:sz="0" w:space="0" w:color="auto" w:frame="1"/>
          <w:lang w:eastAsia="ru-RU"/>
        </w:rPr>
        <w:t>386</w:t>
      </w:r>
      <w:r w:rsidRPr="00BB3F57">
        <w:rPr>
          <w:rFonts w:eastAsia="Times New Roman" w:cstheme="minorHAnsi"/>
          <w:color w:val="242424"/>
          <w:bdr w:val="none" w:sz="0" w:space="0" w:color="auto" w:frame="1"/>
          <w:lang w:eastAsia="ru-RU"/>
        </w:rPr>
        <w:t>–5</w:t>
      </w:r>
      <w:r w:rsidR="006813F1">
        <w:rPr>
          <w:rFonts w:eastAsia="Times New Roman" w:cstheme="minorHAnsi"/>
          <w:color w:val="242424"/>
          <w:bdr w:val="none" w:sz="0" w:space="0" w:color="auto" w:frame="1"/>
          <w:lang w:eastAsia="ru-RU"/>
        </w:rPr>
        <w:t>4</w:t>
      </w:r>
      <w:r w:rsidR="006C0C14" w:rsidRPr="006C0C14">
        <w:rPr>
          <w:rFonts w:eastAsia="Times New Roman" w:cstheme="minorHAnsi"/>
          <w:color w:val="242424"/>
          <w:bdr w:val="none" w:sz="0" w:space="0" w:color="auto" w:frame="1"/>
          <w:lang w:eastAsia="ru-RU"/>
        </w:rPr>
        <w:t>65</w:t>
      </w:r>
      <w:r w:rsidRPr="00BB3F57"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 пунктов (от -</w:t>
      </w:r>
      <w:r w:rsidR="00A366E8" w:rsidRPr="00BB3F57">
        <w:rPr>
          <w:rFonts w:eastAsia="Times New Roman" w:cstheme="minorHAnsi"/>
          <w:color w:val="242424"/>
          <w:bdr w:val="none" w:sz="0" w:space="0" w:color="auto" w:frame="1"/>
          <w:lang w:eastAsia="ru-RU"/>
        </w:rPr>
        <w:t>0</w:t>
      </w:r>
      <w:r w:rsidRPr="00BB3F57">
        <w:rPr>
          <w:rFonts w:eastAsia="Times New Roman" w:cstheme="minorHAnsi"/>
          <w:color w:val="242424"/>
          <w:bdr w:val="none" w:sz="0" w:space="0" w:color="auto" w:frame="1"/>
          <w:lang w:eastAsia="ru-RU"/>
        </w:rPr>
        <w:t>,</w:t>
      </w:r>
      <w:r w:rsidR="006813F1">
        <w:rPr>
          <w:rFonts w:eastAsia="Times New Roman" w:cstheme="minorHAnsi"/>
          <w:color w:val="242424"/>
          <w:bdr w:val="none" w:sz="0" w:space="0" w:color="auto" w:frame="1"/>
          <w:lang w:eastAsia="ru-RU"/>
        </w:rPr>
        <w:t>75</w:t>
      </w:r>
      <w:r w:rsidRPr="00BB3F57">
        <w:rPr>
          <w:rFonts w:eastAsia="Times New Roman" w:cstheme="minorHAnsi"/>
          <w:color w:val="242424"/>
          <w:bdr w:val="none" w:sz="0" w:space="0" w:color="auto" w:frame="1"/>
          <w:lang w:eastAsia="ru-RU"/>
        </w:rPr>
        <w:t>% до +</w:t>
      </w:r>
      <w:r w:rsidR="00742249" w:rsidRPr="00BB3F57">
        <w:rPr>
          <w:rFonts w:eastAsia="Times New Roman" w:cstheme="minorHAnsi"/>
          <w:color w:val="242424"/>
          <w:bdr w:val="none" w:sz="0" w:space="0" w:color="auto" w:frame="1"/>
          <w:lang w:eastAsia="ru-RU"/>
        </w:rPr>
        <w:t>0</w:t>
      </w:r>
      <w:r w:rsidRPr="00BB3F57">
        <w:rPr>
          <w:rFonts w:eastAsia="Times New Roman" w:cstheme="minorHAnsi"/>
          <w:color w:val="242424"/>
          <w:bdr w:val="none" w:sz="0" w:space="0" w:color="auto" w:frame="1"/>
          <w:lang w:eastAsia="ru-RU"/>
        </w:rPr>
        <w:t>,</w:t>
      </w:r>
      <w:r w:rsidR="006C0C14" w:rsidRPr="006C0C14">
        <w:rPr>
          <w:rFonts w:eastAsia="Times New Roman" w:cstheme="minorHAnsi"/>
          <w:color w:val="242424"/>
          <w:bdr w:val="none" w:sz="0" w:space="0" w:color="auto" w:frame="1"/>
          <w:lang w:eastAsia="ru-RU"/>
        </w:rPr>
        <w:t>7</w:t>
      </w:r>
      <w:r w:rsidRPr="00BB3F57">
        <w:rPr>
          <w:rFonts w:eastAsia="Times New Roman" w:cstheme="minorHAnsi"/>
          <w:color w:val="242424"/>
          <w:bdr w:val="none" w:sz="0" w:space="0" w:color="auto" w:frame="1"/>
          <w:lang w:eastAsia="ru-RU"/>
        </w:rPr>
        <w:t>% относительно уровня</w:t>
      </w:r>
      <w:r w:rsidR="000D5179" w:rsidRPr="00BB3F57"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 вчерашнего</w:t>
      </w:r>
      <w:r w:rsidRPr="00BB3F57"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 закрытия).</w:t>
      </w:r>
      <w:r w:rsidR="00360E33" w:rsidRPr="00BB3F57"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 </w:t>
      </w:r>
      <w:r w:rsidR="00191AC8">
        <w:rPr>
          <w:rFonts w:eastAsia="Times New Roman" w:cstheme="minorHAnsi"/>
          <w:color w:val="242424"/>
          <w:bdr w:val="none" w:sz="0" w:space="0" w:color="auto" w:frame="1"/>
          <w:lang w:eastAsia="ru-RU"/>
        </w:rPr>
        <w:t>Впрочем, если верхняя граница этого диапазона</w:t>
      </w:r>
      <w:r w:rsidR="00121D3E"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 будет с относительной легкостью пробит</w:t>
      </w:r>
      <w:r w:rsidR="00191AC8">
        <w:rPr>
          <w:rFonts w:eastAsia="Times New Roman" w:cstheme="minorHAnsi"/>
          <w:color w:val="242424"/>
          <w:bdr w:val="none" w:sz="0" w:space="0" w:color="auto" w:frame="1"/>
          <w:lang w:eastAsia="ru-RU"/>
        </w:rPr>
        <w:t>а</w:t>
      </w:r>
      <w:r w:rsidR="00121D3E"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, </w:t>
      </w:r>
      <w:proofErr w:type="gramStart"/>
      <w:r w:rsidR="00191AC8">
        <w:rPr>
          <w:rFonts w:eastAsia="Times New Roman" w:cstheme="minorHAnsi"/>
          <w:color w:val="242424"/>
          <w:bdr w:val="none" w:sz="0" w:space="0" w:color="auto" w:frame="1"/>
          <w:lang w:eastAsia="ru-RU"/>
        </w:rPr>
        <w:t>вероятно</w:t>
      </w:r>
      <w:proofErr w:type="gramEnd"/>
      <w:r w:rsidR="00191AC8">
        <w:rPr>
          <w:rFonts w:eastAsia="Times New Roman" w:cstheme="minorHAnsi"/>
          <w:color w:val="242424"/>
          <w:bdr w:val="none" w:sz="0" w:space="0" w:color="auto" w:frame="1"/>
          <w:lang w:eastAsia="ru-RU"/>
        </w:rPr>
        <w:t xml:space="preserve"> снижение индекса до 5330 пунктов</w:t>
      </w:r>
      <w:r w:rsidR="00121D3E">
        <w:rPr>
          <w:rFonts w:eastAsia="Times New Roman" w:cstheme="minorHAnsi"/>
          <w:color w:val="242424"/>
          <w:bdr w:val="none" w:sz="0" w:space="0" w:color="auto" w:frame="1"/>
          <w:lang w:eastAsia="ru-RU"/>
        </w:rPr>
        <w:t>.</w:t>
      </w:r>
    </w:p>
    <w:p w:rsidR="00C2551B" w:rsidRPr="00CF703E" w:rsidRDefault="00C2551B" w:rsidP="0015715A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bdr w:val="none" w:sz="0" w:space="0" w:color="auto" w:frame="1"/>
          <w:lang w:eastAsia="ru-RU"/>
        </w:rPr>
      </w:pPr>
    </w:p>
    <w:p w:rsidR="005D1326" w:rsidRDefault="00F064E4" w:rsidP="005D132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42424"/>
          <w:bdr w:val="none" w:sz="0" w:space="0" w:color="auto" w:frame="1"/>
          <w:lang w:eastAsia="ru-RU"/>
        </w:rPr>
      </w:pPr>
      <w:r w:rsidRPr="00CF703E">
        <w:rPr>
          <w:rFonts w:eastAsia="Times New Roman" w:cstheme="minorHAnsi"/>
          <w:b/>
          <w:bCs/>
          <w:color w:val="242424"/>
          <w:bdr w:val="none" w:sz="0" w:space="0" w:color="auto" w:frame="1"/>
          <w:lang w:eastAsia="ru-RU"/>
        </w:rPr>
        <w:t>В поле зрения</w:t>
      </w:r>
    </w:p>
    <w:p w:rsidR="000D5179" w:rsidRPr="00121D3E" w:rsidRDefault="006C0C14" w:rsidP="006C0C14">
      <w:pPr>
        <w:shd w:val="clear" w:color="auto" w:fill="FFFFFF"/>
        <w:tabs>
          <w:tab w:val="left" w:pos="5213"/>
        </w:tabs>
        <w:spacing w:after="0" w:line="240" w:lineRule="auto"/>
        <w:rPr>
          <w:rFonts w:eastAsia="Times New Roman" w:cstheme="minorHAnsi"/>
          <w:b/>
          <w:bCs/>
          <w:color w:val="242424"/>
          <w:bdr w:val="none" w:sz="0" w:space="0" w:color="auto" w:frame="1"/>
          <w:lang w:eastAsia="ru-RU"/>
        </w:rPr>
      </w:pPr>
      <w:r w:rsidRPr="00121D3E">
        <w:rPr>
          <w:rFonts w:eastAsia="Times New Roman" w:cstheme="minorHAnsi"/>
          <w:b/>
          <w:bCs/>
          <w:color w:val="242424"/>
          <w:bdr w:val="none" w:sz="0" w:space="0" w:color="auto" w:frame="1"/>
          <w:lang w:eastAsia="ru-RU"/>
        </w:rPr>
        <w:tab/>
      </w:r>
    </w:p>
    <w:p w:rsidR="00191AC8" w:rsidRDefault="00191AC8" w:rsidP="00BB3F57">
      <w:pPr>
        <w:numPr>
          <w:ilvl w:val="0"/>
          <w:numId w:val="15"/>
        </w:numPr>
        <w:shd w:val="clear" w:color="auto" w:fill="FFFFFF"/>
        <w:spacing w:after="0" w:line="240" w:lineRule="auto"/>
      </w:pPr>
      <w:r>
        <w:t xml:space="preserve">Квартальные результаты до открытия основной сессии представят </w:t>
      </w:r>
      <w:proofErr w:type="spellStart"/>
      <w:r>
        <w:t>фармгиганты</w:t>
      </w:r>
      <w:proofErr w:type="spellEnd"/>
      <w:r w:rsidR="00EB0326" w:rsidRPr="00A54681">
        <w:t xml:space="preserve"> </w:t>
      </w:r>
      <w:proofErr w:type="spellStart"/>
      <w:r w:rsidR="00EB0326" w:rsidRPr="00191AC8">
        <w:rPr>
          <w:lang w:val="en-US"/>
        </w:rPr>
        <w:t>AbbVie</w:t>
      </w:r>
      <w:proofErr w:type="spellEnd"/>
      <w:r w:rsidR="00EB0326" w:rsidRPr="00A54681">
        <w:t xml:space="preserve"> (</w:t>
      </w:r>
      <w:r w:rsidR="00EB0326" w:rsidRPr="00191AC8">
        <w:rPr>
          <w:lang w:val="en-US"/>
        </w:rPr>
        <w:t>ABBV</w:t>
      </w:r>
      <w:r w:rsidR="00EB0326" w:rsidRPr="00A54681">
        <w:t xml:space="preserve">) </w:t>
      </w:r>
      <w:r>
        <w:t xml:space="preserve">и </w:t>
      </w:r>
      <w:r w:rsidR="00EB0326" w:rsidRPr="00191AC8">
        <w:rPr>
          <w:lang w:val="en-US"/>
        </w:rPr>
        <w:t>AstraZeneca</w:t>
      </w:r>
      <w:r w:rsidR="00EB0326" w:rsidRPr="00A54681">
        <w:t xml:space="preserve"> (</w:t>
      </w:r>
      <w:r w:rsidR="00EB0326" w:rsidRPr="00191AC8">
        <w:rPr>
          <w:lang w:val="en-US"/>
        </w:rPr>
        <w:t>AZN</w:t>
      </w:r>
      <w:r w:rsidR="00EB0326" w:rsidRPr="00A54681">
        <w:t>),</w:t>
      </w:r>
      <w:r>
        <w:t xml:space="preserve"> а также</w:t>
      </w:r>
      <w:r w:rsidR="00EB0326" w:rsidRPr="00A54681">
        <w:t xml:space="preserve"> </w:t>
      </w:r>
      <w:r>
        <w:t>лидеры сектора</w:t>
      </w:r>
      <w:r w:rsidR="00EB0326" w:rsidRPr="00A54681">
        <w:t xml:space="preserve"> </w:t>
      </w:r>
      <w:r w:rsidR="00EB0326">
        <w:t>авиаперевоз</w:t>
      </w:r>
      <w:r>
        <w:t>ок</w:t>
      </w:r>
      <w:r w:rsidR="00EB0326" w:rsidRPr="00A54681">
        <w:t xml:space="preserve"> </w:t>
      </w:r>
      <w:r w:rsidR="00EB0326" w:rsidRPr="00191AC8">
        <w:rPr>
          <w:lang w:val="en-US"/>
        </w:rPr>
        <w:t>Southwest</w:t>
      </w:r>
      <w:r w:rsidR="00EB0326" w:rsidRPr="00A54681">
        <w:t xml:space="preserve"> </w:t>
      </w:r>
      <w:r w:rsidR="00EB0326" w:rsidRPr="00191AC8">
        <w:rPr>
          <w:lang w:val="en-US"/>
        </w:rPr>
        <w:t>Airlines</w:t>
      </w:r>
      <w:r w:rsidR="00EB0326" w:rsidRPr="00A54681">
        <w:t xml:space="preserve"> (</w:t>
      </w:r>
      <w:r w:rsidR="00EB0326" w:rsidRPr="00191AC8">
        <w:rPr>
          <w:lang w:val="en-US"/>
        </w:rPr>
        <w:t>LUV</w:t>
      </w:r>
      <w:r w:rsidR="00EB0326" w:rsidRPr="00A54681">
        <w:t xml:space="preserve">) </w:t>
      </w:r>
      <w:r w:rsidR="00EB0326">
        <w:t>и</w:t>
      </w:r>
      <w:r w:rsidR="00EB0326" w:rsidRPr="00A54681">
        <w:t xml:space="preserve"> </w:t>
      </w:r>
      <w:r w:rsidR="00EB0326" w:rsidRPr="00191AC8">
        <w:rPr>
          <w:lang w:val="en-US"/>
        </w:rPr>
        <w:t>American</w:t>
      </w:r>
      <w:r w:rsidR="00EB0326" w:rsidRPr="00A54681">
        <w:t xml:space="preserve"> </w:t>
      </w:r>
      <w:r w:rsidR="00EB0326" w:rsidRPr="00191AC8">
        <w:rPr>
          <w:lang w:val="en-US"/>
        </w:rPr>
        <w:t>Airlines</w:t>
      </w:r>
      <w:r w:rsidR="00EB0326" w:rsidRPr="00A54681">
        <w:t xml:space="preserve"> </w:t>
      </w:r>
      <w:r w:rsidR="00EB0326" w:rsidRPr="00191AC8">
        <w:rPr>
          <w:lang w:val="en-US"/>
        </w:rPr>
        <w:t>Group</w:t>
      </w:r>
      <w:r w:rsidR="00EB0326" w:rsidRPr="00A54681">
        <w:t xml:space="preserve"> (</w:t>
      </w:r>
      <w:r w:rsidR="00EB0326" w:rsidRPr="00191AC8">
        <w:rPr>
          <w:lang w:val="en-US"/>
        </w:rPr>
        <w:t>AAL</w:t>
      </w:r>
      <w:r w:rsidR="00EB0326" w:rsidRPr="00A54681">
        <w:t>)</w:t>
      </w:r>
      <w:r w:rsidR="00BB3F57" w:rsidRPr="00A54681">
        <w:t>.</w:t>
      </w:r>
    </w:p>
    <w:p w:rsidR="00BB3F57" w:rsidRPr="0010332C" w:rsidRDefault="00191AC8" w:rsidP="00BB3F57">
      <w:pPr>
        <w:numPr>
          <w:ilvl w:val="0"/>
          <w:numId w:val="15"/>
        </w:numPr>
        <w:shd w:val="clear" w:color="auto" w:fill="FFFFFF"/>
        <w:spacing w:after="0" w:line="240" w:lineRule="auto"/>
      </w:pPr>
      <w:r>
        <w:t xml:space="preserve"> </w:t>
      </w:r>
      <w:r w:rsidR="00BB3F57">
        <w:t>Акции</w:t>
      </w:r>
      <w:r w:rsidR="00BB3F57" w:rsidRPr="00191AC8">
        <w:t xml:space="preserve"> </w:t>
      </w:r>
      <w:proofErr w:type="spellStart"/>
      <w:r w:rsidR="00EB0326" w:rsidRPr="00191AC8">
        <w:rPr>
          <w:lang w:val="en-US"/>
        </w:rPr>
        <w:t>ServiceNo</w:t>
      </w:r>
      <w:r w:rsidR="00EB0326" w:rsidRPr="00EB0326">
        <w:rPr>
          <w:lang w:val="en-US"/>
        </w:rPr>
        <w:t>w</w:t>
      </w:r>
      <w:proofErr w:type="spellEnd"/>
      <w:r w:rsidR="00EB0326" w:rsidRPr="00EB0326">
        <w:t xml:space="preserve"> </w:t>
      </w:r>
      <w:r w:rsidR="00EB0326" w:rsidRPr="00191AC8">
        <w:t>(</w:t>
      </w:r>
      <w:r w:rsidR="00EB0326" w:rsidRPr="00191AC8">
        <w:rPr>
          <w:lang w:val="en-US"/>
        </w:rPr>
        <w:t>NO</w:t>
      </w:r>
      <w:r w:rsidR="00EB0326">
        <w:rPr>
          <w:lang w:val="en-US"/>
        </w:rPr>
        <w:t>W</w:t>
      </w:r>
      <w:r w:rsidR="00EB0326" w:rsidRPr="00EB0326">
        <w:t xml:space="preserve">) </w:t>
      </w:r>
      <w:r>
        <w:t>позитивно отреагировали на отчет за второй квартал и повышение</w:t>
      </w:r>
      <w:r w:rsidR="0010332C">
        <w:t xml:space="preserve"> прогнозов. </w:t>
      </w:r>
      <w:r w:rsidR="0010332C" w:rsidRPr="0010332C">
        <w:t xml:space="preserve">Растущий спрос на автоматизацию рабочих процессов и </w:t>
      </w:r>
      <w:r>
        <w:t>прогресс</w:t>
      </w:r>
      <w:r w:rsidR="0010332C" w:rsidRPr="0010332C">
        <w:t xml:space="preserve"> в области </w:t>
      </w:r>
      <w:r w:rsidR="0010332C">
        <w:t>ИИ</w:t>
      </w:r>
      <w:r w:rsidR="0010332C" w:rsidRPr="0010332C">
        <w:t xml:space="preserve"> стимулир</w:t>
      </w:r>
      <w:r w:rsidR="0010332C">
        <w:t>уют</w:t>
      </w:r>
      <w:r>
        <w:t xml:space="preserve"> развитие бизнеса</w:t>
      </w:r>
      <w:r w:rsidR="0010332C">
        <w:t xml:space="preserve"> компании</w:t>
      </w:r>
      <w:r w:rsidR="0010332C" w:rsidRPr="0010332C">
        <w:t>.</w:t>
      </w:r>
      <w:r w:rsidR="0010332C">
        <w:t xml:space="preserve"> </w:t>
      </w:r>
    </w:p>
    <w:p w:rsidR="0010332C" w:rsidRPr="00EB0326" w:rsidRDefault="00191AC8" w:rsidP="00BB3F57">
      <w:pPr>
        <w:numPr>
          <w:ilvl w:val="0"/>
          <w:numId w:val="15"/>
        </w:numPr>
        <w:shd w:val="clear" w:color="auto" w:fill="FFFFFF"/>
        <w:spacing w:after="0" w:line="240" w:lineRule="auto"/>
      </w:pPr>
      <w:r>
        <w:t>Выручка и прибыль</w:t>
      </w:r>
      <w:r w:rsidR="0010332C" w:rsidRPr="0010332C">
        <w:t xml:space="preserve"> IBM </w:t>
      </w:r>
      <w:r>
        <w:t xml:space="preserve">за апрель-июнь </w:t>
      </w:r>
      <w:r w:rsidR="0010332C" w:rsidRPr="0010332C">
        <w:t>превзошли ожидания. Компания заявила, что ее бизнес в област</w:t>
      </w:r>
      <w:proofErr w:type="gramStart"/>
      <w:r w:rsidR="0010332C" w:rsidRPr="0010332C">
        <w:t xml:space="preserve">и </w:t>
      </w:r>
      <w:r w:rsidR="0010332C">
        <w:t>ИИ</w:t>
      </w:r>
      <w:r w:rsidR="009737BB">
        <w:t xml:space="preserve"> у</w:t>
      </w:r>
      <w:proofErr w:type="gramEnd"/>
      <w:r w:rsidR="009737BB">
        <w:t>величился</w:t>
      </w:r>
      <w:r w:rsidR="0010332C" w:rsidRPr="0010332C">
        <w:t xml:space="preserve"> до $2 </w:t>
      </w:r>
      <w:r w:rsidR="0010332C">
        <w:t>млрд</w:t>
      </w:r>
      <w:r w:rsidR="0010332C" w:rsidRPr="0010332C">
        <w:t>.</w:t>
      </w:r>
      <w:r w:rsidR="0010332C">
        <w:t xml:space="preserve"> Акции </w:t>
      </w:r>
      <w:r w:rsidR="0010332C">
        <w:rPr>
          <w:lang w:val="en-US"/>
        </w:rPr>
        <w:t>IBM</w:t>
      </w:r>
      <w:r w:rsidR="0010332C" w:rsidRPr="009737BB">
        <w:t xml:space="preserve"> </w:t>
      </w:r>
      <w:r w:rsidR="0010332C">
        <w:t xml:space="preserve">растут на </w:t>
      </w:r>
      <w:proofErr w:type="spellStart"/>
      <w:r w:rsidR="0010332C">
        <w:t>премаркете</w:t>
      </w:r>
      <w:proofErr w:type="spellEnd"/>
      <w:r w:rsidR="0010332C">
        <w:t>.</w:t>
      </w:r>
    </w:p>
    <w:p w:rsidR="00FD6D33" w:rsidRPr="00EB0326" w:rsidRDefault="00FD6D33" w:rsidP="00CF703E">
      <w:pPr>
        <w:shd w:val="clear" w:color="auto" w:fill="FFFFFF"/>
        <w:spacing w:after="0" w:line="240" w:lineRule="auto"/>
        <w:ind w:left="720"/>
        <w:rPr>
          <w:rFonts w:eastAsia="Times New Roman" w:cstheme="minorHAnsi"/>
          <w:b/>
          <w:bCs/>
          <w:color w:val="242424"/>
          <w:bdr w:val="none" w:sz="0" w:space="0" w:color="auto" w:frame="1"/>
          <w:lang w:eastAsia="ru-RU"/>
        </w:rPr>
      </w:pPr>
    </w:p>
    <w:p w:rsidR="00795446" w:rsidRPr="00CF703E" w:rsidRDefault="00F064E4" w:rsidP="00CF703E">
      <w:pPr>
        <w:spacing w:line="240" w:lineRule="auto"/>
        <w:rPr>
          <w:rFonts w:cstheme="minorHAnsi"/>
        </w:rPr>
      </w:pPr>
      <w:r w:rsidRPr="00CF703E">
        <w:rPr>
          <w:rFonts w:eastAsia="Times New Roman" w:cstheme="minorHAnsi"/>
          <w:b/>
          <w:bCs/>
          <w:color w:val="242424"/>
          <w:bdr w:val="none" w:sz="0" w:space="0" w:color="auto" w:frame="1"/>
          <w:lang w:eastAsia="ru-RU"/>
        </w:rPr>
        <w:t>Техническая картина</w:t>
      </w:r>
      <w:r w:rsidR="00A366E8">
        <w:rPr>
          <w:rStyle w:val="ui-provider"/>
        </w:rPr>
        <w:t> </w:t>
      </w:r>
    </w:p>
    <w:p w:rsidR="006813F1" w:rsidRPr="006813F1" w:rsidRDefault="006813F1" w:rsidP="006813F1">
      <w:pPr>
        <w:spacing w:line="240" w:lineRule="auto"/>
      </w:pPr>
      <w:r w:rsidRPr="006813F1">
        <w:t xml:space="preserve">Техническая структура рынка </w:t>
      </w:r>
      <w:r w:rsidR="00191AC8">
        <w:t>стала неблагоприятной</w:t>
      </w:r>
      <w:r w:rsidRPr="006813F1">
        <w:t xml:space="preserve"> для </w:t>
      </w:r>
      <w:r w:rsidR="00191AC8">
        <w:t>«</w:t>
      </w:r>
      <w:r w:rsidRPr="006813F1">
        <w:t>быков</w:t>
      </w:r>
      <w:r w:rsidR="00191AC8">
        <w:t>»</w:t>
      </w:r>
      <w:r w:rsidRPr="006813F1">
        <w:t xml:space="preserve">. </w:t>
      </w:r>
      <w:proofErr w:type="gramStart"/>
      <w:r w:rsidRPr="006813F1">
        <w:rPr>
          <w:lang w:val="en-US"/>
        </w:rPr>
        <w:t>S</w:t>
      </w:r>
      <w:r w:rsidRPr="006813F1">
        <w:t>&amp;</w:t>
      </w:r>
      <w:r w:rsidRPr="006813F1">
        <w:rPr>
          <w:lang w:val="en-US"/>
        </w:rPr>
        <w:t>P</w:t>
      </w:r>
      <w:r w:rsidRPr="006813F1">
        <w:t xml:space="preserve"> 500 пробил локальный</w:t>
      </w:r>
      <w:r w:rsidR="00191AC8">
        <w:t xml:space="preserve"> восходящий канал, завершив торги 24 июля</w:t>
      </w:r>
      <w:r w:rsidRPr="006813F1">
        <w:t xml:space="preserve"> на уровне 50-дневной скользящей средней.</w:t>
      </w:r>
      <w:proofErr w:type="gramEnd"/>
      <w:r w:rsidRPr="006813F1">
        <w:t xml:space="preserve"> Индикатор </w:t>
      </w:r>
      <w:r w:rsidRPr="006813F1">
        <w:rPr>
          <w:lang w:val="en-US"/>
        </w:rPr>
        <w:t>RSI</w:t>
      </w:r>
      <w:r w:rsidR="00191AC8">
        <w:t xml:space="preserve"> опустился</w:t>
      </w:r>
      <w:r w:rsidRPr="006813F1">
        <w:t xml:space="preserve"> ниже 50 пунктов, </w:t>
      </w:r>
      <w:r w:rsidR="00191AC8">
        <w:t>сигнализируя о перехвате</w:t>
      </w:r>
      <w:r w:rsidRPr="006813F1">
        <w:t xml:space="preserve"> инициативы пр</w:t>
      </w:r>
      <w:r w:rsidR="009737BB">
        <w:t xml:space="preserve">одавцами. В текущей ситуации для </w:t>
      </w:r>
      <w:proofErr w:type="spellStart"/>
      <w:r w:rsidR="009737BB">
        <w:t>бенчмарка</w:t>
      </w:r>
      <w:proofErr w:type="spellEnd"/>
      <w:r w:rsidR="009737BB">
        <w:t xml:space="preserve"> сложился целый комплекс поддержек:</w:t>
      </w:r>
      <w:r w:rsidRPr="006813F1">
        <w:t xml:space="preserve"> сре</w:t>
      </w:r>
      <w:r w:rsidR="009737BB">
        <w:t xml:space="preserve">днесрочная линия </w:t>
      </w:r>
      <w:r w:rsidRPr="006813F1">
        <w:t>тренда (тянется с октября 2023 года)</w:t>
      </w:r>
      <w:r w:rsidR="009737BB">
        <w:t>, психологически значимая отметка 5400,  уровень</w:t>
      </w:r>
      <w:r w:rsidRPr="006813F1">
        <w:t xml:space="preserve"> корре</w:t>
      </w:r>
      <w:r w:rsidR="009737BB">
        <w:t>кции по Фибоначчи около 5394 пунктов и уровень</w:t>
      </w:r>
      <w:r w:rsidRPr="006813F1">
        <w:t xml:space="preserve"> 5%-й коррекц</w:t>
      </w:r>
      <w:r w:rsidR="009737BB">
        <w:t>ии от исторического максимума (5386)</w:t>
      </w:r>
      <w:r w:rsidRPr="006813F1">
        <w:t>.</w:t>
      </w:r>
      <w:r w:rsidRPr="006813F1">
        <w:rPr>
          <w:lang w:val="en-US"/>
        </w:rPr>
        <w:t> </w:t>
      </w:r>
      <w:r w:rsidR="009737BB">
        <w:t xml:space="preserve"> </w:t>
      </w:r>
      <w:r w:rsidRPr="006813F1">
        <w:t>Если данный кластер</w:t>
      </w:r>
      <w:r w:rsidR="009737BB">
        <w:t xml:space="preserve"> поддержек</w:t>
      </w:r>
      <w:r w:rsidRPr="006813F1">
        <w:t xml:space="preserve"> будет пробит</w:t>
      </w:r>
      <w:r w:rsidR="009737BB">
        <w:t xml:space="preserve"> вниз, </w:t>
      </w:r>
      <w:r w:rsidRPr="006813F1">
        <w:t>следующей целью коррекци</w:t>
      </w:r>
      <w:r w:rsidR="009737BB">
        <w:t xml:space="preserve">и для </w:t>
      </w:r>
      <w:r w:rsidR="009737BB" w:rsidRPr="009737BB">
        <w:t xml:space="preserve"> </w:t>
      </w:r>
      <w:r w:rsidR="009737BB">
        <w:rPr>
          <w:lang w:val="en-US"/>
        </w:rPr>
        <w:t>S</w:t>
      </w:r>
      <w:r w:rsidR="009737BB" w:rsidRPr="009737BB">
        <w:t>&amp;</w:t>
      </w:r>
      <w:r w:rsidR="009737BB">
        <w:rPr>
          <w:lang w:val="en-US"/>
        </w:rPr>
        <w:t>P </w:t>
      </w:r>
      <w:r w:rsidR="009737BB" w:rsidRPr="009737BB">
        <w:t>500</w:t>
      </w:r>
      <w:r w:rsidR="009737BB">
        <w:t xml:space="preserve"> станет область 5310</w:t>
      </w:r>
      <w:r w:rsidR="009737BB" w:rsidRPr="009737BB">
        <w:t>–</w:t>
      </w:r>
      <w:r w:rsidRPr="006813F1">
        <w:t>5330 п</w:t>
      </w:r>
      <w:r w:rsidR="009737BB">
        <w:t>унктов</w:t>
      </w:r>
      <w:r w:rsidRPr="006813F1">
        <w:t>.</w:t>
      </w:r>
    </w:p>
    <w:p w:rsidR="009459B0" w:rsidRPr="00854519" w:rsidRDefault="009459B0" w:rsidP="00CF703E">
      <w:pPr>
        <w:spacing w:line="240" w:lineRule="auto"/>
        <w:rPr>
          <w:rFonts w:cstheme="minorHAnsi"/>
        </w:rPr>
      </w:pPr>
    </w:p>
    <w:sectPr w:rsidR="009459B0" w:rsidRPr="00854519" w:rsidSect="00C42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5BA1"/>
    <w:multiLevelType w:val="hybridMultilevel"/>
    <w:tmpl w:val="FDEE26CA"/>
    <w:lvl w:ilvl="0" w:tplc="577CA8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70C61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46D6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340B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AE6F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B473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70A7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5A72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2E17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9E08C3"/>
    <w:multiLevelType w:val="hybridMultilevel"/>
    <w:tmpl w:val="C6AC2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92494"/>
    <w:multiLevelType w:val="hybridMultilevel"/>
    <w:tmpl w:val="094E6498"/>
    <w:lvl w:ilvl="0" w:tplc="77D005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B497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966B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9C30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567E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5EB3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BC9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4A2E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0694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7F5B24"/>
    <w:multiLevelType w:val="hybridMultilevel"/>
    <w:tmpl w:val="94AAB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7A011F"/>
    <w:multiLevelType w:val="hybridMultilevel"/>
    <w:tmpl w:val="7C5E81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7D6245"/>
    <w:multiLevelType w:val="hybridMultilevel"/>
    <w:tmpl w:val="5950A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AD23D5"/>
    <w:multiLevelType w:val="hybridMultilevel"/>
    <w:tmpl w:val="AE7EA984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16A1C"/>
    <w:multiLevelType w:val="multilevel"/>
    <w:tmpl w:val="08B0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3484264"/>
    <w:multiLevelType w:val="hybridMultilevel"/>
    <w:tmpl w:val="59768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2E6BE0"/>
    <w:multiLevelType w:val="hybridMultilevel"/>
    <w:tmpl w:val="6BDEB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662184"/>
    <w:multiLevelType w:val="multilevel"/>
    <w:tmpl w:val="F892A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2D5193"/>
    <w:multiLevelType w:val="hybridMultilevel"/>
    <w:tmpl w:val="8594E54C"/>
    <w:lvl w:ilvl="0" w:tplc="16E23E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C641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FCEC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C42D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2478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AA27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3890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36BE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8653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D56C94"/>
    <w:multiLevelType w:val="hybridMultilevel"/>
    <w:tmpl w:val="54A6CE74"/>
    <w:lvl w:ilvl="0" w:tplc="DC58A3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EE22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32B1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C676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6879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70C9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4877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6A4D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6CF4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B85324"/>
    <w:multiLevelType w:val="multilevel"/>
    <w:tmpl w:val="AA58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657A7E"/>
    <w:multiLevelType w:val="hybridMultilevel"/>
    <w:tmpl w:val="EA5E9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4"/>
  </w:num>
  <w:num w:numId="9">
    <w:abstractNumId w:val="6"/>
  </w:num>
  <w:num w:numId="10">
    <w:abstractNumId w:val="8"/>
  </w:num>
  <w:num w:numId="11">
    <w:abstractNumId w:val="11"/>
  </w:num>
  <w:num w:numId="12">
    <w:abstractNumId w:val="3"/>
  </w:num>
  <w:num w:numId="13">
    <w:abstractNumId w:val="7"/>
  </w:num>
  <w:num w:numId="14">
    <w:abstractNumId w:val="0"/>
  </w:num>
  <w:num w:numId="15">
    <w:abstractNumId w:val="1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docVars>
    <w:docVar w:name="APWAFVersion" w:val="5.0"/>
  </w:docVars>
  <w:rsids>
    <w:rsidRoot w:val="007C2592"/>
    <w:rsid w:val="00000060"/>
    <w:rsid w:val="00002BD4"/>
    <w:rsid w:val="00003045"/>
    <w:rsid w:val="00004FE0"/>
    <w:rsid w:val="000100A1"/>
    <w:rsid w:val="00012F34"/>
    <w:rsid w:val="000150F6"/>
    <w:rsid w:val="00015E7A"/>
    <w:rsid w:val="00016390"/>
    <w:rsid w:val="000176F4"/>
    <w:rsid w:val="000202AC"/>
    <w:rsid w:val="00020660"/>
    <w:rsid w:val="000241D5"/>
    <w:rsid w:val="00024A79"/>
    <w:rsid w:val="00026B1F"/>
    <w:rsid w:val="00031095"/>
    <w:rsid w:val="0003168E"/>
    <w:rsid w:val="00031773"/>
    <w:rsid w:val="0003180F"/>
    <w:rsid w:val="00032409"/>
    <w:rsid w:val="000333C1"/>
    <w:rsid w:val="0003356C"/>
    <w:rsid w:val="00036EA7"/>
    <w:rsid w:val="00037A5B"/>
    <w:rsid w:val="000418AA"/>
    <w:rsid w:val="000419AA"/>
    <w:rsid w:val="00042218"/>
    <w:rsid w:val="0004225D"/>
    <w:rsid w:val="00042BAF"/>
    <w:rsid w:val="00042CDA"/>
    <w:rsid w:val="00042D72"/>
    <w:rsid w:val="000500BF"/>
    <w:rsid w:val="00050F66"/>
    <w:rsid w:val="0005417B"/>
    <w:rsid w:val="0005665A"/>
    <w:rsid w:val="000614BB"/>
    <w:rsid w:val="00063059"/>
    <w:rsid w:val="00063200"/>
    <w:rsid w:val="0006333E"/>
    <w:rsid w:val="000667F9"/>
    <w:rsid w:val="00066FDA"/>
    <w:rsid w:val="0006760C"/>
    <w:rsid w:val="00067DC6"/>
    <w:rsid w:val="00070EBC"/>
    <w:rsid w:val="00071CD7"/>
    <w:rsid w:val="00071D89"/>
    <w:rsid w:val="00073CF2"/>
    <w:rsid w:val="0007492A"/>
    <w:rsid w:val="000769DF"/>
    <w:rsid w:val="000779E9"/>
    <w:rsid w:val="000832FE"/>
    <w:rsid w:val="00084283"/>
    <w:rsid w:val="00084D30"/>
    <w:rsid w:val="0008608E"/>
    <w:rsid w:val="0009279B"/>
    <w:rsid w:val="00093C8E"/>
    <w:rsid w:val="00094734"/>
    <w:rsid w:val="00095452"/>
    <w:rsid w:val="000958FD"/>
    <w:rsid w:val="000969E0"/>
    <w:rsid w:val="000A1C3D"/>
    <w:rsid w:val="000A2970"/>
    <w:rsid w:val="000A3AF7"/>
    <w:rsid w:val="000A55F5"/>
    <w:rsid w:val="000A7D2C"/>
    <w:rsid w:val="000A7FE9"/>
    <w:rsid w:val="000B0079"/>
    <w:rsid w:val="000B14E0"/>
    <w:rsid w:val="000B26D3"/>
    <w:rsid w:val="000B4AFF"/>
    <w:rsid w:val="000C1092"/>
    <w:rsid w:val="000C26EE"/>
    <w:rsid w:val="000C5E1C"/>
    <w:rsid w:val="000D0B02"/>
    <w:rsid w:val="000D3254"/>
    <w:rsid w:val="000D368E"/>
    <w:rsid w:val="000D5179"/>
    <w:rsid w:val="000D6853"/>
    <w:rsid w:val="000D6C60"/>
    <w:rsid w:val="000E55EE"/>
    <w:rsid w:val="000E702F"/>
    <w:rsid w:val="000F231C"/>
    <w:rsid w:val="000F45FD"/>
    <w:rsid w:val="000F4B23"/>
    <w:rsid w:val="000F4E5D"/>
    <w:rsid w:val="000F6333"/>
    <w:rsid w:val="00100A72"/>
    <w:rsid w:val="00101284"/>
    <w:rsid w:val="00103130"/>
    <w:rsid w:val="0010332C"/>
    <w:rsid w:val="0010459E"/>
    <w:rsid w:val="001053CF"/>
    <w:rsid w:val="0010621F"/>
    <w:rsid w:val="001065DA"/>
    <w:rsid w:val="0011454A"/>
    <w:rsid w:val="001163FA"/>
    <w:rsid w:val="00117DA7"/>
    <w:rsid w:val="00120BC9"/>
    <w:rsid w:val="00120EDA"/>
    <w:rsid w:val="00120F0A"/>
    <w:rsid w:val="001212C4"/>
    <w:rsid w:val="00121D3E"/>
    <w:rsid w:val="00123234"/>
    <w:rsid w:val="0012353F"/>
    <w:rsid w:val="00123863"/>
    <w:rsid w:val="001266F6"/>
    <w:rsid w:val="00132601"/>
    <w:rsid w:val="00132D2E"/>
    <w:rsid w:val="00135C5A"/>
    <w:rsid w:val="00137110"/>
    <w:rsid w:val="00137D3D"/>
    <w:rsid w:val="00140A8D"/>
    <w:rsid w:val="00140E8A"/>
    <w:rsid w:val="00144CE8"/>
    <w:rsid w:val="00144E05"/>
    <w:rsid w:val="0014548A"/>
    <w:rsid w:val="00146459"/>
    <w:rsid w:val="001473E4"/>
    <w:rsid w:val="0015138B"/>
    <w:rsid w:val="001517CE"/>
    <w:rsid w:val="00152226"/>
    <w:rsid w:val="001541F1"/>
    <w:rsid w:val="00156165"/>
    <w:rsid w:val="0015715A"/>
    <w:rsid w:val="00163047"/>
    <w:rsid w:val="001653E7"/>
    <w:rsid w:val="0016677E"/>
    <w:rsid w:val="00166CC9"/>
    <w:rsid w:val="0017011F"/>
    <w:rsid w:val="00171F24"/>
    <w:rsid w:val="0017408C"/>
    <w:rsid w:val="00175672"/>
    <w:rsid w:val="00176737"/>
    <w:rsid w:val="00185300"/>
    <w:rsid w:val="00186A71"/>
    <w:rsid w:val="0019088A"/>
    <w:rsid w:val="00190FE8"/>
    <w:rsid w:val="00191AC8"/>
    <w:rsid w:val="001941C9"/>
    <w:rsid w:val="0019486A"/>
    <w:rsid w:val="00194B3E"/>
    <w:rsid w:val="00195DB8"/>
    <w:rsid w:val="001961FD"/>
    <w:rsid w:val="00196C67"/>
    <w:rsid w:val="001A03AD"/>
    <w:rsid w:val="001A1C6A"/>
    <w:rsid w:val="001A3C83"/>
    <w:rsid w:val="001A509E"/>
    <w:rsid w:val="001A5E69"/>
    <w:rsid w:val="001A7072"/>
    <w:rsid w:val="001A75ED"/>
    <w:rsid w:val="001B128E"/>
    <w:rsid w:val="001B2626"/>
    <w:rsid w:val="001B418B"/>
    <w:rsid w:val="001B4529"/>
    <w:rsid w:val="001B4F1A"/>
    <w:rsid w:val="001B6D82"/>
    <w:rsid w:val="001B6FDB"/>
    <w:rsid w:val="001C1749"/>
    <w:rsid w:val="001C3391"/>
    <w:rsid w:val="001C3634"/>
    <w:rsid w:val="001C4C9E"/>
    <w:rsid w:val="001C4EA4"/>
    <w:rsid w:val="001C7238"/>
    <w:rsid w:val="001D12B3"/>
    <w:rsid w:val="001D1A72"/>
    <w:rsid w:val="001D278C"/>
    <w:rsid w:val="001D28ED"/>
    <w:rsid w:val="001D2EBE"/>
    <w:rsid w:val="001D4982"/>
    <w:rsid w:val="001E17BF"/>
    <w:rsid w:val="001E265B"/>
    <w:rsid w:val="001E6171"/>
    <w:rsid w:val="001E6AE1"/>
    <w:rsid w:val="001F6CBC"/>
    <w:rsid w:val="001F73ED"/>
    <w:rsid w:val="00204DD0"/>
    <w:rsid w:val="00205916"/>
    <w:rsid w:val="00206649"/>
    <w:rsid w:val="00206E5F"/>
    <w:rsid w:val="00211030"/>
    <w:rsid w:val="00211E3B"/>
    <w:rsid w:val="00215F06"/>
    <w:rsid w:val="00216D09"/>
    <w:rsid w:val="00217D46"/>
    <w:rsid w:val="00220714"/>
    <w:rsid w:val="00220D70"/>
    <w:rsid w:val="00221501"/>
    <w:rsid w:val="00224F0B"/>
    <w:rsid w:val="00233B63"/>
    <w:rsid w:val="00234E7F"/>
    <w:rsid w:val="0023777C"/>
    <w:rsid w:val="0024049F"/>
    <w:rsid w:val="00240AD0"/>
    <w:rsid w:val="00241A30"/>
    <w:rsid w:val="0024340F"/>
    <w:rsid w:val="00244098"/>
    <w:rsid w:val="002470A2"/>
    <w:rsid w:val="002474C0"/>
    <w:rsid w:val="002530DD"/>
    <w:rsid w:val="002546D8"/>
    <w:rsid w:val="00262271"/>
    <w:rsid w:val="00263A1F"/>
    <w:rsid w:val="00264F76"/>
    <w:rsid w:val="002714FC"/>
    <w:rsid w:val="00271AAA"/>
    <w:rsid w:val="0027454E"/>
    <w:rsid w:val="00274BAA"/>
    <w:rsid w:val="002756BF"/>
    <w:rsid w:val="00277EBB"/>
    <w:rsid w:val="002803F2"/>
    <w:rsid w:val="00281011"/>
    <w:rsid w:val="00282DC9"/>
    <w:rsid w:val="00283681"/>
    <w:rsid w:val="0028397C"/>
    <w:rsid w:val="00287764"/>
    <w:rsid w:val="00292BAE"/>
    <w:rsid w:val="00295B11"/>
    <w:rsid w:val="00295C18"/>
    <w:rsid w:val="002978CE"/>
    <w:rsid w:val="00297AB9"/>
    <w:rsid w:val="002A425B"/>
    <w:rsid w:val="002A531D"/>
    <w:rsid w:val="002A595A"/>
    <w:rsid w:val="002A6F8A"/>
    <w:rsid w:val="002A7927"/>
    <w:rsid w:val="002A7E18"/>
    <w:rsid w:val="002B071A"/>
    <w:rsid w:val="002B1EBF"/>
    <w:rsid w:val="002B43AD"/>
    <w:rsid w:val="002B4669"/>
    <w:rsid w:val="002B60A2"/>
    <w:rsid w:val="002B730A"/>
    <w:rsid w:val="002B7CBB"/>
    <w:rsid w:val="002C069E"/>
    <w:rsid w:val="002C191B"/>
    <w:rsid w:val="002C24A0"/>
    <w:rsid w:val="002C49C0"/>
    <w:rsid w:val="002C6A07"/>
    <w:rsid w:val="002C7256"/>
    <w:rsid w:val="002D0D74"/>
    <w:rsid w:val="002D10F4"/>
    <w:rsid w:val="002D2587"/>
    <w:rsid w:val="002D6ADF"/>
    <w:rsid w:val="002E0EE6"/>
    <w:rsid w:val="002E5757"/>
    <w:rsid w:val="002E6D3F"/>
    <w:rsid w:val="002E7E74"/>
    <w:rsid w:val="002F1E22"/>
    <w:rsid w:val="002F233E"/>
    <w:rsid w:val="002F3BE6"/>
    <w:rsid w:val="002F7B0A"/>
    <w:rsid w:val="0030053B"/>
    <w:rsid w:val="00303AF7"/>
    <w:rsid w:val="003044AE"/>
    <w:rsid w:val="003070DE"/>
    <w:rsid w:val="0031186A"/>
    <w:rsid w:val="0031468D"/>
    <w:rsid w:val="00315088"/>
    <w:rsid w:val="003171BF"/>
    <w:rsid w:val="00317D90"/>
    <w:rsid w:val="00317EED"/>
    <w:rsid w:val="0032188F"/>
    <w:rsid w:val="00323124"/>
    <w:rsid w:val="003234B1"/>
    <w:rsid w:val="00323FF5"/>
    <w:rsid w:val="00324534"/>
    <w:rsid w:val="00324B11"/>
    <w:rsid w:val="00325F71"/>
    <w:rsid w:val="0032620E"/>
    <w:rsid w:val="00326B95"/>
    <w:rsid w:val="00331051"/>
    <w:rsid w:val="00333245"/>
    <w:rsid w:val="0033445B"/>
    <w:rsid w:val="003367EE"/>
    <w:rsid w:val="00336BBB"/>
    <w:rsid w:val="003372FE"/>
    <w:rsid w:val="00340132"/>
    <w:rsid w:val="00340A49"/>
    <w:rsid w:val="00340E20"/>
    <w:rsid w:val="0034486D"/>
    <w:rsid w:val="00344902"/>
    <w:rsid w:val="00350ECC"/>
    <w:rsid w:val="00353390"/>
    <w:rsid w:val="00353D36"/>
    <w:rsid w:val="00353F2A"/>
    <w:rsid w:val="00355CF4"/>
    <w:rsid w:val="00360670"/>
    <w:rsid w:val="00360E33"/>
    <w:rsid w:val="00361408"/>
    <w:rsid w:val="00363088"/>
    <w:rsid w:val="00364C5C"/>
    <w:rsid w:val="00366A9D"/>
    <w:rsid w:val="00366B4D"/>
    <w:rsid w:val="00367348"/>
    <w:rsid w:val="00367CD4"/>
    <w:rsid w:val="00370013"/>
    <w:rsid w:val="00370486"/>
    <w:rsid w:val="00370F52"/>
    <w:rsid w:val="003719E8"/>
    <w:rsid w:val="00373AD1"/>
    <w:rsid w:val="00376AE9"/>
    <w:rsid w:val="00381B7B"/>
    <w:rsid w:val="00383D67"/>
    <w:rsid w:val="00384AA9"/>
    <w:rsid w:val="003A3DD3"/>
    <w:rsid w:val="003A73FB"/>
    <w:rsid w:val="003A74D9"/>
    <w:rsid w:val="003B04D6"/>
    <w:rsid w:val="003B0EBA"/>
    <w:rsid w:val="003B13C4"/>
    <w:rsid w:val="003B49D2"/>
    <w:rsid w:val="003B64F2"/>
    <w:rsid w:val="003B6AE9"/>
    <w:rsid w:val="003C0063"/>
    <w:rsid w:val="003C03EE"/>
    <w:rsid w:val="003C0645"/>
    <w:rsid w:val="003C6F85"/>
    <w:rsid w:val="003C71EA"/>
    <w:rsid w:val="003D05AB"/>
    <w:rsid w:val="003D743F"/>
    <w:rsid w:val="003E35E6"/>
    <w:rsid w:val="003E403C"/>
    <w:rsid w:val="003E4E73"/>
    <w:rsid w:val="003E553D"/>
    <w:rsid w:val="003E559A"/>
    <w:rsid w:val="003E64D8"/>
    <w:rsid w:val="003E6514"/>
    <w:rsid w:val="003E6BFD"/>
    <w:rsid w:val="003F1529"/>
    <w:rsid w:val="003F40C5"/>
    <w:rsid w:val="003F4991"/>
    <w:rsid w:val="003F5401"/>
    <w:rsid w:val="00401292"/>
    <w:rsid w:val="00401AAD"/>
    <w:rsid w:val="004026CC"/>
    <w:rsid w:val="0040345C"/>
    <w:rsid w:val="00404C67"/>
    <w:rsid w:val="0040526B"/>
    <w:rsid w:val="004071D8"/>
    <w:rsid w:val="00410E55"/>
    <w:rsid w:val="0041702E"/>
    <w:rsid w:val="00420CAF"/>
    <w:rsid w:val="00421528"/>
    <w:rsid w:val="00421FF5"/>
    <w:rsid w:val="00422D15"/>
    <w:rsid w:val="00423314"/>
    <w:rsid w:val="00423829"/>
    <w:rsid w:val="00424D31"/>
    <w:rsid w:val="004273F1"/>
    <w:rsid w:val="00427C7A"/>
    <w:rsid w:val="004315C1"/>
    <w:rsid w:val="00436682"/>
    <w:rsid w:val="00437174"/>
    <w:rsid w:val="00440EEE"/>
    <w:rsid w:val="00442C49"/>
    <w:rsid w:val="00442EAB"/>
    <w:rsid w:val="004434E5"/>
    <w:rsid w:val="00445EB3"/>
    <w:rsid w:val="00450005"/>
    <w:rsid w:val="00450381"/>
    <w:rsid w:val="004518F1"/>
    <w:rsid w:val="004533DB"/>
    <w:rsid w:val="0046099B"/>
    <w:rsid w:val="00463876"/>
    <w:rsid w:val="00464B57"/>
    <w:rsid w:val="00465A6E"/>
    <w:rsid w:val="00470BB5"/>
    <w:rsid w:val="004733FA"/>
    <w:rsid w:val="00474175"/>
    <w:rsid w:val="004741B3"/>
    <w:rsid w:val="00474EB9"/>
    <w:rsid w:val="00475935"/>
    <w:rsid w:val="00477288"/>
    <w:rsid w:val="00477527"/>
    <w:rsid w:val="00477CA9"/>
    <w:rsid w:val="00477FDA"/>
    <w:rsid w:val="00480374"/>
    <w:rsid w:val="0048589A"/>
    <w:rsid w:val="00485E75"/>
    <w:rsid w:val="00486AF5"/>
    <w:rsid w:val="00487A8D"/>
    <w:rsid w:val="00490B22"/>
    <w:rsid w:val="00491F54"/>
    <w:rsid w:val="004965FF"/>
    <w:rsid w:val="00497763"/>
    <w:rsid w:val="004A0CDC"/>
    <w:rsid w:val="004A2929"/>
    <w:rsid w:val="004A7096"/>
    <w:rsid w:val="004A7D0F"/>
    <w:rsid w:val="004B0509"/>
    <w:rsid w:val="004B454D"/>
    <w:rsid w:val="004B542B"/>
    <w:rsid w:val="004B548C"/>
    <w:rsid w:val="004B6C00"/>
    <w:rsid w:val="004C047F"/>
    <w:rsid w:val="004C12F0"/>
    <w:rsid w:val="004C1684"/>
    <w:rsid w:val="004C17A9"/>
    <w:rsid w:val="004C288C"/>
    <w:rsid w:val="004C39E5"/>
    <w:rsid w:val="004C5815"/>
    <w:rsid w:val="004C6CE5"/>
    <w:rsid w:val="004C6F16"/>
    <w:rsid w:val="004D13C1"/>
    <w:rsid w:val="004E006E"/>
    <w:rsid w:val="004E1D94"/>
    <w:rsid w:val="004E2876"/>
    <w:rsid w:val="004E2BF7"/>
    <w:rsid w:val="004E313D"/>
    <w:rsid w:val="004E3349"/>
    <w:rsid w:val="004E6AC5"/>
    <w:rsid w:val="004E6AFE"/>
    <w:rsid w:val="004F1E04"/>
    <w:rsid w:val="004F250F"/>
    <w:rsid w:val="004F308A"/>
    <w:rsid w:val="004F3541"/>
    <w:rsid w:val="004F523B"/>
    <w:rsid w:val="004F5DAB"/>
    <w:rsid w:val="004F6B1D"/>
    <w:rsid w:val="005003CC"/>
    <w:rsid w:val="00500428"/>
    <w:rsid w:val="0050175D"/>
    <w:rsid w:val="005036F4"/>
    <w:rsid w:val="00505EEB"/>
    <w:rsid w:val="0050697E"/>
    <w:rsid w:val="00507AB1"/>
    <w:rsid w:val="00515AC3"/>
    <w:rsid w:val="0052005B"/>
    <w:rsid w:val="0052054F"/>
    <w:rsid w:val="005205AE"/>
    <w:rsid w:val="005211B6"/>
    <w:rsid w:val="0052191D"/>
    <w:rsid w:val="00525E02"/>
    <w:rsid w:val="00530111"/>
    <w:rsid w:val="005307A8"/>
    <w:rsid w:val="00532FC6"/>
    <w:rsid w:val="0053392D"/>
    <w:rsid w:val="00533D65"/>
    <w:rsid w:val="00545DA8"/>
    <w:rsid w:val="0054699D"/>
    <w:rsid w:val="00546D96"/>
    <w:rsid w:val="00555A44"/>
    <w:rsid w:val="00561D92"/>
    <w:rsid w:val="00563D96"/>
    <w:rsid w:val="005655B4"/>
    <w:rsid w:val="0057274E"/>
    <w:rsid w:val="005739B6"/>
    <w:rsid w:val="00574294"/>
    <w:rsid w:val="00577B06"/>
    <w:rsid w:val="00581004"/>
    <w:rsid w:val="00583084"/>
    <w:rsid w:val="005839AE"/>
    <w:rsid w:val="00585289"/>
    <w:rsid w:val="005908FB"/>
    <w:rsid w:val="0059251A"/>
    <w:rsid w:val="00593319"/>
    <w:rsid w:val="00594137"/>
    <w:rsid w:val="005956D1"/>
    <w:rsid w:val="005A0C1A"/>
    <w:rsid w:val="005A0E31"/>
    <w:rsid w:val="005A2EB4"/>
    <w:rsid w:val="005A67DA"/>
    <w:rsid w:val="005B04E0"/>
    <w:rsid w:val="005B3B4B"/>
    <w:rsid w:val="005B3F5E"/>
    <w:rsid w:val="005B4D68"/>
    <w:rsid w:val="005B52CD"/>
    <w:rsid w:val="005B5C11"/>
    <w:rsid w:val="005B603B"/>
    <w:rsid w:val="005B77C1"/>
    <w:rsid w:val="005C077F"/>
    <w:rsid w:val="005C0BC3"/>
    <w:rsid w:val="005C32DF"/>
    <w:rsid w:val="005D1326"/>
    <w:rsid w:val="005D1C02"/>
    <w:rsid w:val="005D2250"/>
    <w:rsid w:val="005D2B0A"/>
    <w:rsid w:val="005D40BF"/>
    <w:rsid w:val="005D44DC"/>
    <w:rsid w:val="005D6316"/>
    <w:rsid w:val="005E0F08"/>
    <w:rsid w:val="005E35C2"/>
    <w:rsid w:val="005E3C65"/>
    <w:rsid w:val="005E5CE4"/>
    <w:rsid w:val="005E7E27"/>
    <w:rsid w:val="005F1C71"/>
    <w:rsid w:val="005F1EBF"/>
    <w:rsid w:val="005F3127"/>
    <w:rsid w:val="005F4A0F"/>
    <w:rsid w:val="006003F1"/>
    <w:rsid w:val="00601125"/>
    <w:rsid w:val="00602777"/>
    <w:rsid w:val="00603395"/>
    <w:rsid w:val="00605159"/>
    <w:rsid w:val="00607660"/>
    <w:rsid w:val="0061004D"/>
    <w:rsid w:val="0061006C"/>
    <w:rsid w:val="0061118F"/>
    <w:rsid w:val="006126DD"/>
    <w:rsid w:val="0061323F"/>
    <w:rsid w:val="00615E4C"/>
    <w:rsid w:val="00615EF5"/>
    <w:rsid w:val="006161EE"/>
    <w:rsid w:val="006174F5"/>
    <w:rsid w:val="00620F8F"/>
    <w:rsid w:val="00621B99"/>
    <w:rsid w:val="0062308B"/>
    <w:rsid w:val="00624397"/>
    <w:rsid w:val="006246BF"/>
    <w:rsid w:val="006247EA"/>
    <w:rsid w:val="0062486A"/>
    <w:rsid w:val="00627338"/>
    <w:rsid w:val="006275D5"/>
    <w:rsid w:val="00627E42"/>
    <w:rsid w:val="00631F13"/>
    <w:rsid w:val="00633BEB"/>
    <w:rsid w:val="00633C35"/>
    <w:rsid w:val="006350EA"/>
    <w:rsid w:val="00641E00"/>
    <w:rsid w:val="006421D7"/>
    <w:rsid w:val="006516FD"/>
    <w:rsid w:val="00651DD9"/>
    <w:rsid w:val="00654067"/>
    <w:rsid w:val="0065553C"/>
    <w:rsid w:val="00663380"/>
    <w:rsid w:val="00663919"/>
    <w:rsid w:val="0066447D"/>
    <w:rsid w:val="006648BB"/>
    <w:rsid w:val="0066690B"/>
    <w:rsid w:val="00672B3F"/>
    <w:rsid w:val="00672F07"/>
    <w:rsid w:val="0067711B"/>
    <w:rsid w:val="006774E7"/>
    <w:rsid w:val="006813F1"/>
    <w:rsid w:val="00682DD8"/>
    <w:rsid w:val="00683697"/>
    <w:rsid w:val="00684645"/>
    <w:rsid w:val="00685980"/>
    <w:rsid w:val="006865B0"/>
    <w:rsid w:val="006909AB"/>
    <w:rsid w:val="00691028"/>
    <w:rsid w:val="006933DA"/>
    <w:rsid w:val="006955EF"/>
    <w:rsid w:val="006A182F"/>
    <w:rsid w:val="006A1E79"/>
    <w:rsid w:val="006A41AE"/>
    <w:rsid w:val="006A5163"/>
    <w:rsid w:val="006A535C"/>
    <w:rsid w:val="006A6BFF"/>
    <w:rsid w:val="006A791E"/>
    <w:rsid w:val="006A7C19"/>
    <w:rsid w:val="006A7EEE"/>
    <w:rsid w:val="006B301D"/>
    <w:rsid w:val="006B31AD"/>
    <w:rsid w:val="006B347C"/>
    <w:rsid w:val="006B3D26"/>
    <w:rsid w:val="006B3E76"/>
    <w:rsid w:val="006B4EBE"/>
    <w:rsid w:val="006B4EF1"/>
    <w:rsid w:val="006B5BFD"/>
    <w:rsid w:val="006B742F"/>
    <w:rsid w:val="006B754E"/>
    <w:rsid w:val="006C0076"/>
    <w:rsid w:val="006C09F1"/>
    <w:rsid w:val="006C0C14"/>
    <w:rsid w:val="006C34DE"/>
    <w:rsid w:val="006C61DE"/>
    <w:rsid w:val="006C6588"/>
    <w:rsid w:val="006D042F"/>
    <w:rsid w:val="006D1483"/>
    <w:rsid w:val="006D2BDE"/>
    <w:rsid w:val="006D40C2"/>
    <w:rsid w:val="006D44F7"/>
    <w:rsid w:val="006D5335"/>
    <w:rsid w:val="006D6233"/>
    <w:rsid w:val="006D6715"/>
    <w:rsid w:val="006E0B1B"/>
    <w:rsid w:val="006E11BA"/>
    <w:rsid w:val="006E1539"/>
    <w:rsid w:val="006E21FF"/>
    <w:rsid w:val="006E2461"/>
    <w:rsid w:val="006E283C"/>
    <w:rsid w:val="006E28BD"/>
    <w:rsid w:val="006E4824"/>
    <w:rsid w:val="006E559C"/>
    <w:rsid w:val="006E6672"/>
    <w:rsid w:val="006E68F4"/>
    <w:rsid w:val="006E6974"/>
    <w:rsid w:val="006F0B8C"/>
    <w:rsid w:val="006F2B9F"/>
    <w:rsid w:val="006F3230"/>
    <w:rsid w:val="007027CC"/>
    <w:rsid w:val="0071162F"/>
    <w:rsid w:val="007133EA"/>
    <w:rsid w:val="007146B7"/>
    <w:rsid w:val="0071477F"/>
    <w:rsid w:val="0071526A"/>
    <w:rsid w:val="00715722"/>
    <w:rsid w:val="007169CF"/>
    <w:rsid w:val="00716E77"/>
    <w:rsid w:val="00717877"/>
    <w:rsid w:val="00720476"/>
    <w:rsid w:val="00720788"/>
    <w:rsid w:val="00720BB8"/>
    <w:rsid w:val="00721727"/>
    <w:rsid w:val="00722285"/>
    <w:rsid w:val="00722D58"/>
    <w:rsid w:val="00723BBB"/>
    <w:rsid w:val="00725B21"/>
    <w:rsid w:val="00730E32"/>
    <w:rsid w:val="00731A5B"/>
    <w:rsid w:val="00732B69"/>
    <w:rsid w:val="00733C26"/>
    <w:rsid w:val="007361EA"/>
    <w:rsid w:val="00741361"/>
    <w:rsid w:val="00742249"/>
    <w:rsid w:val="00742760"/>
    <w:rsid w:val="007434EB"/>
    <w:rsid w:val="0074628A"/>
    <w:rsid w:val="007462D3"/>
    <w:rsid w:val="00746A46"/>
    <w:rsid w:val="0075067C"/>
    <w:rsid w:val="00750A9B"/>
    <w:rsid w:val="007523A7"/>
    <w:rsid w:val="00753A14"/>
    <w:rsid w:val="00753DD1"/>
    <w:rsid w:val="007562F4"/>
    <w:rsid w:val="00756DB2"/>
    <w:rsid w:val="00765084"/>
    <w:rsid w:val="00770CBC"/>
    <w:rsid w:val="00771C7B"/>
    <w:rsid w:val="0077206E"/>
    <w:rsid w:val="007742B1"/>
    <w:rsid w:val="00775C67"/>
    <w:rsid w:val="007763C3"/>
    <w:rsid w:val="00776D45"/>
    <w:rsid w:val="00777092"/>
    <w:rsid w:val="00780B6B"/>
    <w:rsid w:val="00783530"/>
    <w:rsid w:val="00783CF8"/>
    <w:rsid w:val="007848CF"/>
    <w:rsid w:val="007867B5"/>
    <w:rsid w:val="00787582"/>
    <w:rsid w:val="00790A8D"/>
    <w:rsid w:val="007923A7"/>
    <w:rsid w:val="00792CA8"/>
    <w:rsid w:val="00795446"/>
    <w:rsid w:val="00795ED2"/>
    <w:rsid w:val="00796694"/>
    <w:rsid w:val="00796C0B"/>
    <w:rsid w:val="007A0D05"/>
    <w:rsid w:val="007A0F96"/>
    <w:rsid w:val="007A35C1"/>
    <w:rsid w:val="007A418E"/>
    <w:rsid w:val="007B0E6B"/>
    <w:rsid w:val="007B3288"/>
    <w:rsid w:val="007B3C31"/>
    <w:rsid w:val="007B4116"/>
    <w:rsid w:val="007B4481"/>
    <w:rsid w:val="007B63CD"/>
    <w:rsid w:val="007B64CB"/>
    <w:rsid w:val="007B66DD"/>
    <w:rsid w:val="007B7C8B"/>
    <w:rsid w:val="007C2592"/>
    <w:rsid w:val="007C53DD"/>
    <w:rsid w:val="007C58A3"/>
    <w:rsid w:val="007C7EF1"/>
    <w:rsid w:val="007D0264"/>
    <w:rsid w:val="007D041A"/>
    <w:rsid w:val="007D06E4"/>
    <w:rsid w:val="007D1D41"/>
    <w:rsid w:val="007D386A"/>
    <w:rsid w:val="007D4B68"/>
    <w:rsid w:val="007D5CF1"/>
    <w:rsid w:val="007D62D1"/>
    <w:rsid w:val="007E0AE7"/>
    <w:rsid w:val="007E3DF7"/>
    <w:rsid w:val="007E43BD"/>
    <w:rsid w:val="007F2B3A"/>
    <w:rsid w:val="007F477E"/>
    <w:rsid w:val="007F4785"/>
    <w:rsid w:val="007F67BA"/>
    <w:rsid w:val="008001CE"/>
    <w:rsid w:val="00800CF2"/>
    <w:rsid w:val="008019AD"/>
    <w:rsid w:val="008032BB"/>
    <w:rsid w:val="00804E5C"/>
    <w:rsid w:val="00805C15"/>
    <w:rsid w:val="00807790"/>
    <w:rsid w:val="008114DF"/>
    <w:rsid w:val="00811A2A"/>
    <w:rsid w:val="00811F85"/>
    <w:rsid w:val="0081261F"/>
    <w:rsid w:val="00813275"/>
    <w:rsid w:val="008157EC"/>
    <w:rsid w:val="00816319"/>
    <w:rsid w:val="00817881"/>
    <w:rsid w:val="008230EB"/>
    <w:rsid w:val="00823365"/>
    <w:rsid w:val="00831856"/>
    <w:rsid w:val="008322FE"/>
    <w:rsid w:val="00833071"/>
    <w:rsid w:val="008354AF"/>
    <w:rsid w:val="00837B20"/>
    <w:rsid w:val="00840573"/>
    <w:rsid w:val="0084244E"/>
    <w:rsid w:val="00842734"/>
    <w:rsid w:val="008432B1"/>
    <w:rsid w:val="0084519C"/>
    <w:rsid w:val="0084546E"/>
    <w:rsid w:val="008459E4"/>
    <w:rsid w:val="00847CAC"/>
    <w:rsid w:val="00850376"/>
    <w:rsid w:val="00851667"/>
    <w:rsid w:val="008518F6"/>
    <w:rsid w:val="008520A7"/>
    <w:rsid w:val="00853248"/>
    <w:rsid w:val="00854519"/>
    <w:rsid w:val="0085593D"/>
    <w:rsid w:val="00855ADE"/>
    <w:rsid w:val="00856AD6"/>
    <w:rsid w:val="00857BC7"/>
    <w:rsid w:val="008601BB"/>
    <w:rsid w:val="0086037D"/>
    <w:rsid w:val="008607FC"/>
    <w:rsid w:val="00860FF0"/>
    <w:rsid w:val="008623A6"/>
    <w:rsid w:val="008636B8"/>
    <w:rsid w:val="00870D3D"/>
    <w:rsid w:val="00872A76"/>
    <w:rsid w:val="00874027"/>
    <w:rsid w:val="00876355"/>
    <w:rsid w:val="00882464"/>
    <w:rsid w:val="00883462"/>
    <w:rsid w:val="0088368B"/>
    <w:rsid w:val="00883CCD"/>
    <w:rsid w:val="008861D7"/>
    <w:rsid w:val="00890B66"/>
    <w:rsid w:val="0089287C"/>
    <w:rsid w:val="00893EAA"/>
    <w:rsid w:val="008A1463"/>
    <w:rsid w:val="008A14D1"/>
    <w:rsid w:val="008A3141"/>
    <w:rsid w:val="008A4456"/>
    <w:rsid w:val="008A75CB"/>
    <w:rsid w:val="008B1459"/>
    <w:rsid w:val="008B211C"/>
    <w:rsid w:val="008B3524"/>
    <w:rsid w:val="008B3D21"/>
    <w:rsid w:val="008B49F9"/>
    <w:rsid w:val="008B62D1"/>
    <w:rsid w:val="008B7D9B"/>
    <w:rsid w:val="008C0A72"/>
    <w:rsid w:val="008C1169"/>
    <w:rsid w:val="008C250C"/>
    <w:rsid w:val="008C45B4"/>
    <w:rsid w:val="008C4954"/>
    <w:rsid w:val="008C4BDF"/>
    <w:rsid w:val="008C5330"/>
    <w:rsid w:val="008C7D22"/>
    <w:rsid w:val="008D5546"/>
    <w:rsid w:val="008D6545"/>
    <w:rsid w:val="008D6C95"/>
    <w:rsid w:val="008D7857"/>
    <w:rsid w:val="008E0D97"/>
    <w:rsid w:val="008E1F8C"/>
    <w:rsid w:val="008E244E"/>
    <w:rsid w:val="008E2C02"/>
    <w:rsid w:val="008E46DC"/>
    <w:rsid w:val="008E5397"/>
    <w:rsid w:val="008E5769"/>
    <w:rsid w:val="008E644D"/>
    <w:rsid w:val="008E6B16"/>
    <w:rsid w:val="008F5278"/>
    <w:rsid w:val="008F650A"/>
    <w:rsid w:val="008F7D0D"/>
    <w:rsid w:val="0090265B"/>
    <w:rsid w:val="00903BA0"/>
    <w:rsid w:val="00904EF9"/>
    <w:rsid w:val="00904FC7"/>
    <w:rsid w:val="00907EB2"/>
    <w:rsid w:val="00910D7B"/>
    <w:rsid w:val="009110B2"/>
    <w:rsid w:val="009123B6"/>
    <w:rsid w:val="00914A2B"/>
    <w:rsid w:val="00915371"/>
    <w:rsid w:val="009165D1"/>
    <w:rsid w:val="00925B84"/>
    <w:rsid w:val="009273CF"/>
    <w:rsid w:val="009316D4"/>
    <w:rsid w:val="00932790"/>
    <w:rsid w:val="00933AF4"/>
    <w:rsid w:val="00933BA4"/>
    <w:rsid w:val="0093459E"/>
    <w:rsid w:val="009350F7"/>
    <w:rsid w:val="00936802"/>
    <w:rsid w:val="0093736C"/>
    <w:rsid w:val="00942D73"/>
    <w:rsid w:val="00945933"/>
    <w:rsid w:val="009459B0"/>
    <w:rsid w:val="0094721A"/>
    <w:rsid w:val="00951119"/>
    <w:rsid w:val="00961D87"/>
    <w:rsid w:val="00962A9A"/>
    <w:rsid w:val="0096698B"/>
    <w:rsid w:val="00966BA4"/>
    <w:rsid w:val="00967CC5"/>
    <w:rsid w:val="009714F4"/>
    <w:rsid w:val="009737BB"/>
    <w:rsid w:val="0097488D"/>
    <w:rsid w:val="00980D41"/>
    <w:rsid w:val="009825E2"/>
    <w:rsid w:val="00982CBD"/>
    <w:rsid w:val="009848B6"/>
    <w:rsid w:val="0098695D"/>
    <w:rsid w:val="00991285"/>
    <w:rsid w:val="00991341"/>
    <w:rsid w:val="009924DD"/>
    <w:rsid w:val="0099310B"/>
    <w:rsid w:val="009946D0"/>
    <w:rsid w:val="0099617C"/>
    <w:rsid w:val="009A03D1"/>
    <w:rsid w:val="009A189D"/>
    <w:rsid w:val="009A2C4F"/>
    <w:rsid w:val="009A4441"/>
    <w:rsid w:val="009A4DC3"/>
    <w:rsid w:val="009A51D8"/>
    <w:rsid w:val="009A7097"/>
    <w:rsid w:val="009B0D53"/>
    <w:rsid w:val="009B1060"/>
    <w:rsid w:val="009B349C"/>
    <w:rsid w:val="009B38B1"/>
    <w:rsid w:val="009B4E5C"/>
    <w:rsid w:val="009C0827"/>
    <w:rsid w:val="009C1F00"/>
    <w:rsid w:val="009C1F75"/>
    <w:rsid w:val="009C42D5"/>
    <w:rsid w:val="009C62DF"/>
    <w:rsid w:val="009C78D3"/>
    <w:rsid w:val="009D36A6"/>
    <w:rsid w:val="009D41BA"/>
    <w:rsid w:val="009D5849"/>
    <w:rsid w:val="009D6866"/>
    <w:rsid w:val="009D6F6A"/>
    <w:rsid w:val="009E229B"/>
    <w:rsid w:val="009E3D66"/>
    <w:rsid w:val="009E4947"/>
    <w:rsid w:val="009E5A16"/>
    <w:rsid w:val="009E7EFB"/>
    <w:rsid w:val="009F00EE"/>
    <w:rsid w:val="009F076A"/>
    <w:rsid w:val="009F0828"/>
    <w:rsid w:val="009F1C8A"/>
    <w:rsid w:val="009F4D11"/>
    <w:rsid w:val="009F76E4"/>
    <w:rsid w:val="00A003A2"/>
    <w:rsid w:val="00A02282"/>
    <w:rsid w:val="00A07736"/>
    <w:rsid w:val="00A10A76"/>
    <w:rsid w:val="00A21F6B"/>
    <w:rsid w:val="00A22039"/>
    <w:rsid w:val="00A2337D"/>
    <w:rsid w:val="00A237CE"/>
    <w:rsid w:val="00A248BF"/>
    <w:rsid w:val="00A25C35"/>
    <w:rsid w:val="00A2725C"/>
    <w:rsid w:val="00A314B4"/>
    <w:rsid w:val="00A32309"/>
    <w:rsid w:val="00A3298D"/>
    <w:rsid w:val="00A33588"/>
    <w:rsid w:val="00A33C91"/>
    <w:rsid w:val="00A35CA0"/>
    <w:rsid w:val="00A36363"/>
    <w:rsid w:val="00A366E8"/>
    <w:rsid w:val="00A40729"/>
    <w:rsid w:val="00A41101"/>
    <w:rsid w:val="00A41C6D"/>
    <w:rsid w:val="00A42EDC"/>
    <w:rsid w:val="00A45481"/>
    <w:rsid w:val="00A47D72"/>
    <w:rsid w:val="00A5054C"/>
    <w:rsid w:val="00A50C9D"/>
    <w:rsid w:val="00A51200"/>
    <w:rsid w:val="00A5280C"/>
    <w:rsid w:val="00A53895"/>
    <w:rsid w:val="00A54681"/>
    <w:rsid w:val="00A551B1"/>
    <w:rsid w:val="00A55963"/>
    <w:rsid w:val="00A5609E"/>
    <w:rsid w:val="00A60F90"/>
    <w:rsid w:val="00A62C0B"/>
    <w:rsid w:val="00A6496C"/>
    <w:rsid w:val="00A65127"/>
    <w:rsid w:val="00A72245"/>
    <w:rsid w:val="00A73C5B"/>
    <w:rsid w:val="00A74242"/>
    <w:rsid w:val="00A75074"/>
    <w:rsid w:val="00A76A06"/>
    <w:rsid w:val="00A80BFA"/>
    <w:rsid w:val="00A83589"/>
    <w:rsid w:val="00A83791"/>
    <w:rsid w:val="00A847D5"/>
    <w:rsid w:val="00A858EC"/>
    <w:rsid w:val="00A8598C"/>
    <w:rsid w:val="00A86EAB"/>
    <w:rsid w:val="00A86F56"/>
    <w:rsid w:val="00A90356"/>
    <w:rsid w:val="00A907CF"/>
    <w:rsid w:val="00A917FA"/>
    <w:rsid w:val="00A91DDB"/>
    <w:rsid w:val="00A92748"/>
    <w:rsid w:val="00A936FB"/>
    <w:rsid w:val="00A964B5"/>
    <w:rsid w:val="00AA076B"/>
    <w:rsid w:val="00AA2889"/>
    <w:rsid w:val="00AA295B"/>
    <w:rsid w:val="00AA2F06"/>
    <w:rsid w:val="00AA3391"/>
    <w:rsid w:val="00AA4536"/>
    <w:rsid w:val="00AA4A0A"/>
    <w:rsid w:val="00AA4D8A"/>
    <w:rsid w:val="00AA5274"/>
    <w:rsid w:val="00AA68EC"/>
    <w:rsid w:val="00AB0503"/>
    <w:rsid w:val="00AB22F8"/>
    <w:rsid w:val="00AB42B3"/>
    <w:rsid w:val="00AB52B7"/>
    <w:rsid w:val="00AB5A5D"/>
    <w:rsid w:val="00AB700F"/>
    <w:rsid w:val="00AC148C"/>
    <w:rsid w:val="00AC3D22"/>
    <w:rsid w:val="00AC3E95"/>
    <w:rsid w:val="00AC6A9B"/>
    <w:rsid w:val="00AD0860"/>
    <w:rsid w:val="00AD1962"/>
    <w:rsid w:val="00AD2219"/>
    <w:rsid w:val="00AD32F0"/>
    <w:rsid w:val="00AD3FBC"/>
    <w:rsid w:val="00AD4CB8"/>
    <w:rsid w:val="00AD51E6"/>
    <w:rsid w:val="00AD7C09"/>
    <w:rsid w:val="00AE0D0D"/>
    <w:rsid w:val="00AE1627"/>
    <w:rsid w:val="00AE19FF"/>
    <w:rsid w:val="00AE5129"/>
    <w:rsid w:val="00AE56C5"/>
    <w:rsid w:val="00AE6B3A"/>
    <w:rsid w:val="00AE7A78"/>
    <w:rsid w:val="00AE7B7E"/>
    <w:rsid w:val="00AF1ACC"/>
    <w:rsid w:val="00AF5349"/>
    <w:rsid w:val="00AF65DD"/>
    <w:rsid w:val="00AF76E8"/>
    <w:rsid w:val="00B004C8"/>
    <w:rsid w:val="00B00C75"/>
    <w:rsid w:val="00B03178"/>
    <w:rsid w:val="00B05509"/>
    <w:rsid w:val="00B14EA1"/>
    <w:rsid w:val="00B168FE"/>
    <w:rsid w:val="00B20A54"/>
    <w:rsid w:val="00B21B25"/>
    <w:rsid w:val="00B22F96"/>
    <w:rsid w:val="00B2332E"/>
    <w:rsid w:val="00B23F40"/>
    <w:rsid w:val="00B25A1F"/>
    <w:rsid w:val="00B27108"/>
    <w:rsid w:val="00B30022"/>
    <w:rsid w:val="00B32801"/>
    <w:rsid w:val="00B336C6"/>
    <w:rsid w:val="00B357D5"/>
    <w:rsid w:val="00B427B3"/>
    <w:rsid w:val="00B431E2"/>
    <w:rsid w:val="00B44C13"/>
    <w:rsid w:val="00B464AE"/>
    <w:rsid w:val="00B46756"/>
    <w:rsid w:val="00B501CC"/>
    <w:rsid w:val="00B51890"/>
    <w:rsid w:val="00B52205"/>
    <w:rsid w:val="00B537B3"/>
    <w:rsid w:val="00B57BF2"/>
    <w:rsid w:val="00B6029B"/>
    <w:rsid w:val="00B6132B"/>
    <w:rsid w:val="00B6393E"/>
    <w:rsid w:val="00B64A05"/>
    <w:rsid w:val="00B65CB3"/>
    <w:rsid w:val="00B669CF"/>
    <w:rsid w:val="00B73547"/>
    <w:rsid w:val="00B73899"/>
    <w:rsid w:val="00B7478B"/>
    <w:rsid w:val="00B7481A"/>
    <w:rsid w:val="00B74A41"/>
    <w:rsid w:val="00B753A7"/>
    <w:rsid w:val="00B755FD"/>
    <w:rsid w:val="00B80351"/>
    <w:rsid w:val="00B8188C"/>
    <w:rsid w:val="00B819F0"/>
    <w:rsid w:val="00B81EED"/>
    <w:rsid w:val="00B8377D"/>
    <w:rsid w:val="00B85F88"/>
    <w:rsid w:val="00B87D2B"/>
    <w:rsid w:val="00B906DE"/>
    <w:rsid w:val="00B916DB"/>
    <w:rsid w:val="00B92812"/>
    <w:rsid w:val="00B93586"/>
    <w:rsid w:val="00B939B4"/>
    <w:rsid w:val="00B941D5"/>
    <w:rsid w:val="00B97157"/>
    <w:rsid w:val="00B97859"/>
    <w:rsid w:val="00B9785A"/>
    <w:rsid w:val="00BA05D6"/>
    <w:rsid w:val="00BA12F9"/>
    <w:rsid w:val="00BA194D"/>
    <w:rsid w:val="00BA39E1"/>
    <w:rsid w:val="00BA50D2"/>
    <w:rsid w:val="00BA5370"/>
    <w:rsid w:val="00BA7AE9"/>
    <w:rsid w:val="00BB0B80"/>
    <w:rsid w:val="00BB289E"/>
    <w:rsid w:val="00BB2E93"/>
    <w:rsid w:val="00BB3F57"/>
    <w:rsid w:val="00BB463E"/>
    <w:rsid w:val="00BB75EB"/>
    <w:rsid w:val="00BB7E62"/>
    <w:rsid w:val="00BC02FD"/>
    <w:rsid w:val="00BC0789"/>
    <w:rsid w:val="00BC2E55"/>
    <w:rsid w:val="00BC2F4E"/>
    <w:rsid w:val="00BC446B"/>
    <w:rsid w:val="00BC4E01"/>
    <w:rsid w:val="00BC7E07"/>
    <w:rsid w:val="00BD0500"/>
    <w:rsid w:val="00BD4B0F"/>
    <w:rsid w:val="00BD5A13"/>
    <w:rsid w:val="00BE20E9"/>
    <w:rsid w:val="00BE287B"/>
    <w:rsid w:val="00BE2C30"/>
    <w:rsid w:val="00BE361B"/>
    <w:rsid w:val="00BE6DF0"/>
    <w:rsid w:val="00BF17D5"/>
    <w:rsid w:val="00BF19FB"/>
    <w:rsid w:val="00BF2B62"/>
    <w:rsid w:val="00BF42CF"/>
    <w:rsid w:val="00BF4F21"/>
    <w:rsid w:val="00BF7B82"/>
    <w:rsid w:val="00C0027B"/>
    <w:rsid w:val="00C006EF"/>
    <w:rsid w:val="00C01FF7"/>
    <w:rsid w:val="00C04FA6"/>
    <w:rsid w:val="00C059CF"/>
    <w:rsid w:val="00C06A48"/>
    <w:rsid w:val="00C0748C"/>
    <w:rsid w:val="00C1144F"/>
    <w:rsid w:val="00C13972"/>
    <w:rsid w:val="00C13B73"/>
    <w:rsid w:val="00C14BB8"/>
    <w:rsid w:val="00C156B6"/>
    <w:rsid w:val="00C16CEE"/>
    <w:rsid w:val="00C20F6B"/>
    <w:rsid w:val="00C2136F"/>
    <w:rsid w:val="00C2551B"/>
    <w:rsid w:val="00C2610D"/>
    <w:rsid w:val="00C27C43"/>
    <w:rsid w:val="00C306DC"/>
    <w:rsid w:val="00C32352"/>
    <w:rsid w:val="00C3351B"/>
    <w:rsid w:val="00C3454E"/>
    <w:rsid w:val="00C345B4"/>
    <w:rsid w:val="00C358E0"/>
    <w:rsid w:val="00C359C8"/>
    <w:rsid w:val="00C369A4"/>
    <w:rsid w:val="00C36CA2"/>
    <w:rsid w:val="00C375C6"/>
    <w:rsid w:val="00C3790B"/>
    <w:rsid w:val="00C4001F"/>
    <w:rsid w:val="00C41365"/>
    <w:rsid w:val="00C416E2"/>
    <w:rsid w:val="00C41FD8"/>
    <w:rsid w:val="00C41FFD"/>
    <w:rsid w:val="00C42BFE"/>
    <w:rsid w:val="00C43234"/>
    <w:rsid w:val="00C44C92"/>
    <w:rsid w:val="00C5092F"/>
    <w:rsid w:val="00C52E4F"/>
    <w:rsid w:val="00C542BA"/>
    <w:rsid w:val="00C5494F"/>
    <w:rsid w:val="00C54AF5"/>
    <w:rsid w:val="00C5624F"/>
    <w:rsid w:val="00C62862"/>
    <w:rsid w:val="00C64B0B"/>
    <w:rsid w:val="00C66DEC"/>
    <w:rsid w:val="00C70004"/>
    <w:rsid w:val="00C70B22"/>
    <w:rsid w:val="00C71861"/>
    <w:rsid w:val="00C74663"/>
    <w:rsid w:val="00C75299"/>
    <w:rsid w:val="00C76381"/>
    <w:rsid w:val="00C76E11"/>
    <w:rsid w:val="00C76E86"/>
    <w:rsid w:val="00C80792"/>
    <w:rsid w:val="00C81DFD"/>
    <w:rsid w:val="00C839C3"/>
    <w:rsid w:val="00C851F5"/>
    <w:rsid w:val="00C87123"/>
    <w:rsid w:val="00C907E5"/>
    <w:rsid w:val="00C92169"/>
    <w:rsid w:val="00C969AE"/>
    <w:rsid w:val="00C96B87"/>
    <w:rsid w:val="00CA1ECB"/>
    <w:rsid w:val="00CA1FDC"/>
    <w:rsid w:val="00CB0FCD"/>
    <w:rsid w:val="00CB210F"/>
    <w:rsid w:val="00CB2529"/>
    <w:rsid w:val="00CB31E6"/>
    <w:rsid w:val="00CB6443"/>
    <w:rsid w:val="00CB7AD5"/>
    <w:rsid w:val="00CC09A6"/>
    <w:rsid w:val="00CC1C3E"/>
    <w:rsid w:val="00CC4619"/>
    <w:rsid w:val="00CC5646"/>
    <w:rsid w:val="00CC5758"/>
    <w:rsid w:val="00CC59D9"/>
    <w:rsid w:val="00CC6FC9"/>
    <w:rsid w:val="00CD055A"/>
    <w:rsid w:val="00CD0B2C"/>
    <w:rsid w:val="00CD4027"/>
    <w:rsid w:val="00CD7569"/>
    <w:rsid w:val="00CE21CB"/>
    <w:rsid w:val="00CE2291"/>
    <w:rsid w:val="00CE5A94"/>
    <w:rsid w:val="00CE7CA1"/>
    <w:rsid w:val="00CF00A3"/>
    <w:rsid w:val="00CF0D03"/>
    <w:rsid w:val="00CF22B7"/>
    <w:rsid w:val="00CF287A"/>
    <w:rsid w:val="00CF28C8"/>
    <w:rsid w:val="00CF3280"/>
    <w:rsid w:val="00CF703E"/>
    <w:rsid w:val="00CF7820"/>
    <w:rsid w:val="00CF7D98"/>
    <w:rsid w:val="00D02049"/>
    <w:rsid w:val="00D0452B"/>
    <w:rsid w:val="00D04A96"/>
    <w:rsid w:val="00D05E21"/>
    <w:rsid w:val="00D07235"/>
    <w:rsid w:val="00D077C2"/>
    <w:rsid w:val="00D1011F"/>
    <w:rsid w:val="00D1064C"/>
    <w:rsid w:val="00D12651"/>
    <w:rsid w:val="00D1273B"/>
    <w:rsid w:val="00D12ACF"/>
    <w:rsid w:val="00D15E6D"/>
    <w:rsid w:val="00D1602D"/>
    <w:rsid w:val="00D1770B"/>
    <w:rsid w:val="00D20A64"/>
    <w:rsid w:val="00D2202E"/>
    <w:rsid w:val="00D22082"/>
    <w:rsid w:val="00D23115"/>
    <w:rsid w:val="00D27FC8"/>
    <w:rsid w:val="00D31E10"/>
    <w:rsid w:val="00D3290D"/>
    <w:rsid w:val="00D33AF6"/>
    <w:rsid w:val="00D3774E"/>
    <w:rsid w:val="00D40F9D"/>
    <w:rsid w:val="00D41148"/>
    <w:rsid w:val="00D41FA8"/>
    <w:rsid w:val="00D43DE6"/>
    <w:rsid w:val="00D44DA8"/>
    <w:rsid w:val="00D462BE"/>
    <w:rsid w:val="00D4656E"/>
    <w:rsid w:val="00D522E3"/>
    <w:rsid w:val="00D5365C"/>
    <w:rsid w:val="00D55564"/>
    <w:rsid w:val="00D57C51"/>
    <w:rsid w:val="00D61716"/>
    <w:rsid w:val="00D618DD"/>
    <w:rsid w:val="00D63FAA"/>
    <w:rsid w:val="00D64467"/>
    <w:rsid w:val="00D658BE"/>
    <w:rsid w:val="00D6608E"/>
    <w:rsid w:val="00D665A7"/>
    <w:rsid w:val="00D66951"/>
    <w:rsid w:val="00D679E3"/>
    <w:rsid w:val="00D70FE1"/>
    <w:rsid w:val="00D744CE"/>
    <w:rsid w:val="00D75C44"/>
    <w:rsid w:val="00D76187"/>
    <w:rsid w:val="00D80F81"/>
    <w:rsid w:val="00D8142D"/>
    <w:rsid w:val="00D816BA"/>
    <w:rsid w:val="00D821FA"/>
    <w:rsid w:val="00D82716"/>
    <w:rsid w:val="00D82B65"/>
    <w:rsid w:val="00D84690"/>
    <w:rsid w:val="00D87226"/>
    <w:rsid w:val="00D901B1"/>
    <w:rsid w:val="00D908D9"/>
    <w:rsid w:val="00D90E39"/>
    <w:rsid w:val="00D90E57"/>
    <w:rsid w:val="00D92B39"/>
    <w:rsid w:val="00D93134"/>
    <w:rsid w:val="00DA2B65"/>
    <w:rsid w:val="00DA3E8A"/>
    <w:rsid w:val="00DA5D57"/>
    <w:rsid w:val="00DB5D12"/>
    <w:rsid w:val="00DC174D"/>
    <w:rsid w:val="00DC2609"/>
    <w:rsid w:val="00DC3B57"/>
    <w:rsid w:val="00DC71D4"/>
    <w:rsid w:val="00DD1E27"/>
    <w:rsid w:val="00DD279C"/>
    <w:rsid w:val="00DD608E"/>
    <w:rsid w:val="00DD6902"/>
    <w:rsid w:val="00DE0AA8"/>
    <w:rsid w:val="00DE0BDB"/>
    <w:rsid w:val="00DE1CC9"/>
    <w:rsid w:val="00DE2719"/>
    <w:rsid w:val="00DE2FAC"/>
    <w:rsid w:val="00DE434C"/>
    <w:rsid w:val="00DE58BB"/>
    <w:rsid w:val="00DE5AF1"/>
    <w:rsid w:val="00DE6510"/>
    <w:rsid w:val="00DF0500"/>
    <w:rsid w:val="00DF1F4F"/>
    <w:rsid w:val="00DF3111"/>
    <w:rsid w:val="00DF7446"/>
    <w:rsid w:val="00DF7553"/>
    <w:rsid w:val="00E00AE2"/>
    <w:rsid w:val="00E04C06"/>
    <w:rsid w:val="00E04F1A"/>
    <w:rsid w:val="00E05616"/>
    <w:rsid w:val="00E10FD6"/>
    <w:rsid w:val="00E13F7D"/>
    <w:rsid w:val="00E14B55"/>
    <w:rsid w:val="00E14BCB"/>
    <w:rsid w:val="00E14FD3"/>
    <w:rsid w:val="00E15042"/>
    <w:rsid w:val="00E1591C"/>
    <w:rsid w:val="00E15FA0"/>
    <w:rsid w:val="00E21CE9"/>
    <w:rsid w:val="00E2503C"/>
    <w:rsid w:val="00E27900"/>
    <w:rsid w:val="00E308B8"/>
    <w:rsid w:val="00E31102"/>
    <w:rsid w:val="00E3290E"/>
    <w:rsid w:val="00E361CD"/>
    <w:rsid w:val="00E366B3"/>
    <w:rsid w:val="00E42CD0"/>
    <w:rsid w:val="00E447EC"/>
    <w:rsid w:val="00E4509A"/>
    <w:rsid w:val="00E45D03"/>
    <w:rsid w:val="00E479A5"/>
    <w:rsid w:val="00E52B69"/>
    <w:rsid w:val="00E53458"/>
    <w:rsid w:val="00E53FA0"/>
    <w:rsid w:val="00E5726D"/>
    <w:rsid w:val="00E61F6F"/>
    <w:rsid w:val="00E65C26"/>
    <w:rsid w:val="00E67B4B"/>
    <w:rsid w:val="00E718AE"/>
    <w:rsid w:val="00E74E10"/>
    <w:rsid w:val="00E77AD5"/>
    <w:rsid w:val="00E77E87"/>
    <w:rsid w:val="00E80381"/>
    <w:rsid w:val="00E8318E"/>
    <w:rsid w:val="00E870C8"/>
    <w:rsid w:val="00E873CC"/>
    <w:rsid w:val="00E8742A"/>
    <w:rsid w:val="00E90E84"/>
    <w:rsid w:val="00E949A3"/>
    <w:rsid w:val="00E94EB7"/>
    <w:rsid w:val="00E9511E"/>
    <w:rsid w:val="00E95E7E"/>
    <w:rsid w:val="00E96AA6"/>
    <w:rsid w:val="00E97571"/>
    <w:rsid w:val="00EA0D31"/>
    <w:rsid w:val="00EA1625"/>
    <w:rsid w:val="00EA2F71"/>
    <w:rsid w:val="00EA5F96"/>
    <w:rsid w:val="00EB0326"/>
    <w:rsid w:val="00EB2E6F"/>
    <w:rsid w:val="00EB34AE"/>
    <w:rsid w:val="00EB68C3"/>
    <w:rsid w:val="00EC720C"/>
    <w:rsid w:val="00ED04B9"/>
    <w:rsid w:val="00ED078E"/>
    <w:rsid w:val="00ED250C"/>
    <w:rsid w:val="00ED3165"/>
    <w:rsid w:val="00ED3F01"/>
    <w:rsid w:val="00ED59DD"/>
    <w:rsid w:val="00ED6561"/>
    <w:rsid w:val="00ED6983"/>
    <w:rsid w:val="00ED6A7A"/>
    <w:rsid w:val="00EE1681"/>
    <w:rsid w:val="00EE234A"/>
    <w:rsid w:val="00EE4162"/>
    <w:rsid w:val="00EE5913"/>
    <w:rsid w:val="00EF2D88"/>
    <w:rsid w:val="00EF3A66"/>
    <w:rsid w:val="00EF4A06"/>
    <w:rsid w:val="00EF5BA1"/>
    <w:rsid w:val="00EF5CA9"/>
    <w:rsid w:val="00EF6982"/>
    <w:rsid w:val="00F030B4"/>
    <w:rsid w:val="00F032C6"/>
    <w:rsid w:val="00F064E4"/>
    <w:rsid w:val="00F0701B"/>
    <w:rsid w:val="00F106CC"/>
    <w:rsid w:val="00F1640A"/>
    <w:rsid w:val="00F16FE5"/>
    <w:rsid w:val="00F214DA"/>
    <w:rsid w:val="00F234FF"/>
    <w:rsid w:val="00F24319"/>
    <w:rsid w:val="00F24DEE"/>
    <w:rsid w:val="00F25238"/>
    <w:rsid w:val="00F25F92"/>
    <w:rsid w:val="00F2622B"/>
    <w:rsid w:val="00F300F2"/>
    <w:rsid w:val="00F30B43"/>
    <w:rsid w:val="00F31AD1"/>
    <w:rsid w:val="00F3239F"/>
    <w:rsid w:val="00F349F2"/>
    <w:rsid w:val="00F34CE6"/>
    <w:rsid w:val="00F361E9"/>
    <w:rsid w:val="00F3761F"/>
    <w:rsid w:val="00F40C88"/>
    <w:rsid w:val="00F42AB1"/>
    <w:rsid w:val="00F42AE3"/>
    <w:rsid w:val="00F44246"/>
    <w:rsid w:val="00F45FB8"/>
    <w:rsid w:val="00F50E3C"/>
    <w:rsid w:val="00F538FB"/>
    <w:rsid w:val="00F54408"/>
    <w:rsid w:val="00F56FC1"/>
    <w:rsid w:val="00F572A6"/>
    <w:rsid w:val="00F57D1A"/>
    <w:rsid w:val="00F60B14"/>
    <w:rsid w:val="00F60DD8"/>
    <w:rsid w:val="00F6406F"/>
    <w:rsid w:val="00F641AF"/>
    <w:rsid w:val="00F6493D"/>
    <w:rsid w:val="00F6641E"/>
    <w:rsid w:val="00F7066C"/>
    <w:rsid w:val="00F70BF8"/>
    <w:rsid w:val="00F71AB9"/>
    <w:rsid w:val="00F72BEE"/>
    <w:rsid w:val="00F734CE"/>
    <w:rsid w:val="00F73B68"/>
    <w:rsid w:val="00F7765B"/>
    <w:rsid w:val="00F828A4"/>
    <w:rsid w:val="00F83BEA"/>
    <w:rsid w:val="00F8723F"/>
    <w:rsid w:val="00F87A97"/>
    <w:rsid w:val="00F90B1B"/>
    <w:rsid w:val="00F92039"/>
    <w:rsid w:val="00F92A2D"/>
    <w:rsid w:val="00F94B46"/>
    <w:rsid w:val="00F95D5F"/>
    <w:rsid w:val="00F972D7"/>
    <w:rsid w:val="00FA011A"/>
    <w:rsid w:val="00FA098D"/>
    <w:rsid w:val="00FA1132"/>
    <w:rsid w:val="00FA440D"/>
    <w:rsid w:val="00FA5A1B"/>
    <w:rsid w:val="00FA632D"/>
    <w:rsid w:val="00FA6B0D"/>
    <w:rsid w:val="00FB35EC"/>
    <w:rsid w:val="00FC6099"/>
    <w:rsid w:val="00FD1ACE"/>
    <w:rsid w:val="00FD204D"/>
    <w:rsid w:val="00FD23CB"/>
    <w:rsid w:val="00FD35C1"/>
    <w:rsid w:val="00FD628D"/>
    <w:rsid w:val="00FD6D33"/>
    <w:rsid w:val="00FD709C"/>
    <w:rsid w:val="00FD7F61"/>
    <w:rsid w:val="00FE0A22"/>
    <w:rsid w:val="00FE3CB6"/>
    <w:rsid w:val="00FE7AD5"/>
    <w:rsid w:val="00FF0360"/>
    <w:rsid w:val="00FF1922"/>
    <w:rsid w:val="00FF261B"/>
    <w:rsid w:val="00FF52FB"/>
    <w:rsid w:val="00FF5855"/>
    <w:rsid w:val="00FF7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18B"/>
    <w:pPr>
      <w:ind w:left="720"/>
      <w:contextualSpacing/>
    </w:pPr>
  </w:style>
  <w:style w:type="character" w:customStyle="1" w:styleId="rynqvb">
    <w:name w:val="rynqvb"/>
    <w:basedOn w:val="a0"/>
    <w:rsid w:val="00CC59D9"/>
  </w:style>
  <w:style w:type="character" w:styleId="a4">
    <w:name w:val="annotation reference"/>
    <w:basedOn w:val="a0"/>
    <w:uiPriority w:val="99"/>
    <w:semiHidden/>
    <w:unhideWhenUsed/>
    <w:rsid w:val="00A51200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A5120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A5120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5120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5120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51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1200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730E32"/>
    <w:pPr>
      <w:spacing w:after="0" w:line="240" w:lineRule="auto"/>
    </w:pPr>
  </w:style>
  <w:style w:type="character" w:customStyle="1" w:styleId="ui-provider">
    <w:name w:val="ui-provider"/>
    <w:basedOn w:val="a0"/>
    <w:rsid w:val="00546D96"/>
  </w:style>
  <w:style w:type="paragraph" w:styleId="ac">
    <w:name w:val="footer"/>
    <w:basedOn w:val="a"/>
    <w:link w:val="ad"/>
    <w:uiPriority w:val="99"/>
    <w:semiHidden/>
    <w:unhideWhenUsed/>
    <w:rsid w:val="00D63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63FAA"/>
  </w:style>
  <w:style w:type="character" w:styleId="ae">
    <w:name w:val="page number"/>
    <w:basedOn w:val="a0"/>
    <w:uiPriority w:val="99"/>
    <w:semiHidden/>
    <w:unhideWhenUsed/>
    <w:rsid w:val="00D63FAA"/>
  </w:style>
  <w:style w:type="paragraph" w:customStyle="1" w:styleId="elementtoproof">
    <w:name w:val="elementtoproof"/>
    <w:basedOn w:val="a"/>
    <w:rsid w:val="00F972D7"/>
    <w:pPr>
      <w:spacing w:after="0" w:line="240" w:lineRule="auto"/>
    </w:pPr>
    <w:rPr>
      <w:rFonts w:ascii="Calibri" w:hAnsi="Calibri" w:cs="Calibri"/>
      <w:kern w:val="0"/>
      <w:lang w:eastAsia="ru-RU"/>
    </w:rPr>
  </w:style>
  <w:style w:type="character" w:customStyle="1" w:styleId="apple-converted-space">
    <w:name w:val="apple-converted-space"/>
    <w:basedOn w:val="a0"/>
    <w:rsid w:val="003C0645"/>
  </w:style>
  <w:style w:type="character" w:styleId="af">
    <w:name w:val="Hyperlink"/>
    <w:basedOn w:val="a0"/>
    <w:uiPriority w:val="99"/>
    <w:unhideWhenUsed/>
    <w:rsid w:val="00EB032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B032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6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2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5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227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60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49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584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044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36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5856670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964380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91529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2579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9861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8744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957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6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83963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6777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220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2752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695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330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688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785</Words>
  <Characters>4476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Глинянов</dc:creator>
  <cp:lastModifiedBy>Анастасия </cp:lastModifiedBy>
  <cp:revision>2</cp:revision>
  <dcterms:created xsi:type="dcterms:W3CDTF">2024-07-25T10:36:00Z</dcterms:created>
  <dcterms:modified xsi:type="dcterms:W3CDTF">2024-07-25T10:36:00Z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1-bc88714345d2_Enabled">
    <vt:lpwstr>true</vt:lpwstr>
  </property>
  <property fmtid="{D5CDD505-2E9C-101B-9397-08002B2CF9AE}" pid="3" name="MSIP_Label_defa4170-0d19-0005-0001-bc88714345d2_SetDate">
    <vt:lpwstr>2023-04-18T08:38:01Z</vt:lpwstr>
  </property>
  <property fmtid="{D5CDD505-2E9C-101B-9397-08002B2CF9AE}" pid="4" name="MSIP_Label_defa4170-0d19-0005-0001-bc88714345d2_Method">
    <vt:lpwstr>Privileged</vt:lpwstr>
  </property>
  <property fmtid="{D5CDD505-2E9C-101B-9397-08002B2CF9AE}" pid="5" name="MSIP_Label_defa4170-0d19-0005-0001-bc88714345d2_Name">
    <vt:lpwstr>defa4170-0d19-0005-0001-bc88714345d2</vt:lpwstr>
  </property>
  <property fmtid="{D5CDD505-2E9C-101B-9397-08002B2CF9AE}" pid="6" name="MSIP_Label_defa4170-0d19-0005-0001-bc88714345d2_SiteId">
    <vt:lpwstr>7470e6aa-7ba3-459b-b601-e987fc0a153a</vt:lpwstr>
  </property>
  <property fmtid="{D5CDD505-2E9C-101B-9397-08002B2CF9AE}" pid="7" name="MSIP_Label_defa4170-0d19-0005-0001-bc88714345d2_ActionId">
    <vt:lpwstr>d9355a36-6e12-4b0e-8812-bdc64e706486</vt:lpwstr>
  </property>
  <property fmtid="{D5CDD505-2E9C-101B-9397-08002B2CF9AE}" pid="8" name="MSIP_Label_defa4170-0d19-0005-0001-bc88714345d2_ContentBits">
    <vt:lpwstr>0</vt:lpwstr>
  </property>
</Properties>
</file>